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0B46CB">
      <w:pPr>
        <w:jc w:val="distribute"/>
        <w:rPr>
          <w:rFonts w:ascii="宋体" w:hAnsi="宋体" w:eastAsia="宋体" w:cs="Times New Roman"/>
          <w:b/>
          <w:color w:val="FF0000"/>
          <w:spacing w:val="24"/>
          <w:w w:val="50"/>
          <w:sz w:val="120"/>
          <w:szCs w:val="120"/>
        </w:rPr>
      </w:pPr>
      <w:bookmarkStart w:id="4" w:name="_GoBack"/>
      <w:bookmarkEnd w:id="4"/>
      <w:r>
        <w:rPr>
          <w:rFonts w:hint="eastAsia" w:ascii="宋体" w:hAnsi="宋体" w:eastAsia="宋体" w:cs="Times New Roman"/>
          <w:b/>
          <w:color w:val="FF0000"/>
          <w:spacing w:val="24"/>
          <w:w w:val="50"/>
          <w:sz w:val="120"/>
          <w:szCs w:val="120"/>
        </w:rPr>
        <w:t>东南大学自动化学院</w:t>
      </w:r>
    </w:p>
    <w:p w14:paraId="11178A20">
      <w:pPr>
        <w:jc w:val="center"/>
        <w:rPr>
          <w:rFonts w:hint="eastAsia" w:asciiTheme="minorEastAsia" w:hAnsiTheme="minorEastAsia"/>
          <w:b/>
          <w:sz w:val="44"/>
          <w:szCs w:val="44"/>
        </w:rPr>
      </w:pPr>
      <w:r>
        <w:rPr>
          <w:rFonts w:hint="eastAsia" w:ascii="仿宋" w:hAnsi="仿宋" w:eastAsia="仿宋" w:cs="Times New Roman"/>
          <w:sz w:val="32"/>
          <w:szCs w:val="20"/>
        </w:rPr>
        <w:t>自动化政</w:t>
      </w:r>
      <w:r>
        <w:rPr>
          <w:rFonts w:ascii="仿宋" w:hAnsi="仿宋" w:eastAsia="仿宋" w:cs="Times New Roman"/>
          <w:sz w:val="32"/>
          <w:szCs w:val="20"/>
        </w:rPr>
        <w:t>〔</w:t>
      </w:r>
      <w:bookmarkStart w:id="0" w:name="年份"/>
      <w:r>
        <w:rPr>
          <w:rFonts w:ascii="仿宋" w:hAnsi="仿宋" w:eastAsia="仿宋" w:cs="Times New Roman"/>
          <w:sz w:val="32"/>
          <w:szCs w:val="20"/>
        </w:rPr>
        <w:t>20</w:t>
      </w:r>
      <w:bookmarkEnd w:id="0"/>
      <w:r>
        <w:rPr>
          <w:rFonts w:ascii="仿宋" w:hAnsi="仿宋" w:eastAsia="仿宋" w:cs="Times New Roman"/>
          <w:sz w:val="32"/>
          <w:szCs w:val="20"/>
        </w:rPr>
        <w:t>22〕</w:t>
      </w:r>
      <w:bookmarkStart w:id="1" w:name="序号"/>
      <w:bookmarkEnd w:id="1"/>
      <w:r>
        <w:rPr>
          <w:rFonts w:ascii="仿宋" w:hAnsi="仿宋" w:eastAsia="仿宋" w:cs="Times New Roman"/>
          <w:sz w:val="32"/>
          <w:szCs w:val="20"/>
        </w:rPr>
        <w:t>11号</w:t>
      </w:r>
    </w:p>
    <w:p w14:paraId="14D61E2E">
      <w:pPr>
        <w:pStyle w:val="2"/>
        <w:ind w:left="-2" w:leftChars="-1" w:right="1641" w:firstLine="2"/>
        <w:rPr>
          <w:spacing w:val="16"/>
          <w:w w:val="95"/>
        </w:rPr>
      </w:pPr>
      <w:r>
        <mc:AlternateContent>
          <mc:Choice Requires="wps">
            <w:drawing>
              <wp:anchor distT="0" distB="0" distL="114300" distR="114300" simplePos="0" relativeHeight="251659264" behindDoc="0" locked="0" layoutInCell="1" allowOverlap="1">
                <wp:simplePos x="0" y="0"/>
                <wp:positionH relativeFrom="column">
                  <wp:posOffset>-154305</wp:posOffset>
                </wp:positionH>
                <wp:positionV relativeFrom="paragraph">
                  <wp:posOffset>59690</wp:posOffset>
                </wp:positionV>
                <wp:extent cx="5652135" cy="2540"/>
                <wp:effectExtent l="19050" t="19050" r="24765" b="35560"/>
                <wp:wrapNone/>
                <wp:docPr id="1" name="任意多边形: 形状 1"/>
                <wp:cNvGraphicFramePr/>
                <a:graphic xmlns:a="http://schemas.openxmlformats.org/drawingml/2006/main">
                  <a:graphicData uri="http://schemas.microsoft.com/office/word/2010/wordprocessingShape">
                    <wps:wsp>
                      <wps:cNvSpPr/>
                      <wps:spPr bwMode="auto">
                        <a:xfrm>
                          <a:off x="0" y="0"/>
                          <a:ext cx="5652135" cy="2540"/>
                        </a:xfrm>
                        <a:custGeom>
                          <a:avLst/>
                          <a:gdLst>
                            <a:gd name="T0" fmla="*/ 0 w 8449"/>
                            <a:gd name="T1" fmla="*/ 0 h 4"/>
                            <a:gd name="T2" fmla="*/ 8449 w 8449"/>
                            <a:gd name="T3" fmla="*/ 4 h 4"/>
                          </a:gdLst>
                          <a:ahLst/>
                          <a:cxnLst>
                            <a:cxn ang="0">
                              <a:pos x="T0" y="T1"/>
                            </a:cxn>
                            <a:cxn ang="0">
                              <a:pos x="T2" y="T3"/>
                            </a:cxn>
                          </a:cxnLst>
                          <a:rect l="0" t="0" r="r" b="b"/>
                          <a:pathLst>
                            <a:path w="8449" h="4">
                              <a:moveTo>
                                <a:pt x="0" y="0"/>
                              </a:moveTo>
                              <a:lnTo>
                                <a:pt x="8449" y="4"/>
                              </a:lnTo>
                            </a:path>
                          </a:pathLst>
                        </a:custGeom>
                        <a:noFill/>
                        <a:ln w="38100">
                          <a:solidFill>
                            <a:srgbClr val="FF0000"/>
                          </a:solidFill>
                          <a:round/>
                        </a:ln>
                      </wps:spPr>
                      <wps:bodyPr rot="0" vert="horz" wrap="square" lIns="91440" tIns="45720" rIns="91440" bIns="45720" anchor="t" anchorCtr="0" upright="1">
                        <a:noAutofit/>
                      </wps:bodyPr>
                    </wps:wsp>
                  </a:graphicData>
                </a:graphic>
              </wp:anchor>
            </w:drawing>
          </mc:Choice>
          <mc:Fallback>
            <w:pict>
              <v:shape id="任意多边形: 形状 1" o:spid="_x0000_s1026" o:spt="100" style="position:absolute;left:0pt;margin-left:-12.15pt;margin-top:4.7pt;height:0.2pt;width:445.05pt;z-index:251659264;mso-width-relative:page;mso-height-relative:page;" filled="f" stroked="t" coordsize="8449,4" o:gfxdata="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" path="m0,0l8449,4e">
                <v:path o:connectlocs="0,0;5652135,2540" o:connectangles="0,0"/>
                <v:fill on="f" focussize="0,0"/>
                <v:stroke weight="3pt" color="#FF0000" joinstyle="round"/>
                <v:imagedata o:title=""/>
                <o:lock v:ext="edit" aspectratio="f"/>
              </v:shape>
            </w:pict>
          </mc:Fallback>
        </mc:AlternateContent>
      </w:r>
      <w:r>
        <w:rPr>
          <w:spacing w:val="16"/>
          <w:w w:val="95"/>
        </w:rPr>
        <w:t xml:space="preserve"> </w:t>
      </w:r>
    </w:p>
    <w:p w14:paraId="71F0007C">
      <w:pPr>
        <w:pStyle w:val="7"/>
        <w:jc w:val="center"/>
        <w:rPr>
          <w:sz w:val="44"/>
          <w:szCs w:val="44"/>
        </w:rPr>
      </w:pPr>
      <w:r>
        <w:rPr>
          <w:rFonts w:hint="eastAsia"/>
          <w:sz w:val="44"/>
          <w:szCs w:val="44"/>
        </w:rPr>
        <w:t>自动化学院</w:t>
      </w:r>
      <w:r>
        <w:rPr>
          <w:sz w:val="44"/>
          <w:szCs w:val="44"/>
        </w:rPr>
        <w:t>教材建设与管理办法</w:t>
      </w:r>
    </w:p>
    <w:p w14:paraId="100A8B86">
      <w:pPr>
        <w:pStyle w:val="7"/>
        <w:jc w:val="center"/>
        <w:rPr>
          <w:rFonts w:ascii="黑体" w:eastAsia="黑体" w:cs="黑体"/>
          <w:sz w:val="32"/>
          <w:szCs w:val="32"/>
        </w:rPr>
      </w:pPr>
    </w:p>
    <w:p w14:paraId="11898C90">
      <w:pPr>
        <w:pStyle w:val="7"/>
        <w:jc w:val="center"/>
        <w:rPr>
          <w:rFonts w:ascii="黑体" w:eastAsia="黑体" w:cs="黑体"/>
          <w:sz w:val="32"/>
          <w:szCs w:val="32"/>
        </w:rPr>
      </w:pPr>
      <w:r>
        <w:rPr>
          <w:rFonts w:hint="eastAsia" w:ascii="黑体" w:eastAsia="黑体" w:cs="黑体"/>
          <w:sz w:val="32"/>
          <w:szCs w:val="32"/>
        </w:rPr>
        <w:t>第一章</w:t>
      </w:r>
      <w:r>
        <w:rPr>
          <w:rFonts w:ascii="黑体" w:eastAsia="黑体" w:cs="黑体"/>
          <w:sz w:val="32"/>
          <w:szCs w:val="32"/>
        </w:rPr>
        <w:t xml:space="preserve"> </w:t>
      </w:r>
      <w:r>
        <w:rPr>
          <w:rFonts w:hint="eastAsia" w:ascii="黑体" w:eastAsia="黑体" w:cs="黑体"/>
          <w:sz w:val="32"/>
          <w:szCs w:val="32"/>
        </w:rPr>
        <w:t>总则</w:t>
      </w:r>
    </w:p>
    <w:p w14:paraId="589C2CEA">
      <w:pPr>
        <w:pStyle w:val="7"/>
        <w:ind w:firstLine="643" w:firstLineChars="200"/>
        <w:jc w:val="both"/>
        <w:rPr>
          <w:rFonts w:ascii="仿宋_GB2312" w:eastAsia="仿宋_GB2312" w:cs="仿宋_GB2312"/>
          <w:sz w:val="32"/>
          <w:szCs w:val="32"/>
        </w:rPr>
      </w:pPr>
      <w:r>
        <w:rPr>
          <w:rFonts w:hint="eastAsia" w:ascii="仿宋_GB2312" w:eastAsia="仿宋_GB2312" w:cs="仿宋_GB2312"/>
          <w:b/>
          <w:bCs/>
          <w:sz w:val="32"/>
          <w:szCs w:val="32"/>
        </w:rPr>
        <w:t>第一条</w:t>
      </w:r>
      <w:r>
        <w:rPr>
          <w:rFonts w:hint="eastAsia" w:ascii="仿宋_GB2312" w:eastAsia="仿宋_GB2312" w:cs="仿宋_GB2312"/>
          <w:sz w:val="32"/>
          <w:szCs w:val="32"/>
        </w:rPr>
        <w:t xml:space="preserve"> 为贯彻党中央、国务院关于加强和改进新形势下大中小学教材建设的意见，加强我院教材管理，切实提高教材建设水平，根据教育部《普通高等学院教材管理办法》、《东南大学教材建设与管理办法》等相关文件精神，结合学院教材管理实际，制定本办法。</w:t>
      </w:r>
      <w:r>
        <w:rPr>
          <w:rFonts w:ascii="仿宋_GB2312" w:eastAsia="仿宋_GB2312" w:cs="仿宋_GB2312"/>
          <w:sz w:val="32"/>
          <w:szCs w:val="32"/>
        </w:rPr>
        <w:t xml:space="preserve"> </w:t>
      </w:r>
    </w:p>
    <w:p w14:paraId="44B1EFDC">
      <w:pPr>
        <w:pStyle w:val="7"/>
        <w:ind w:firstLine="643" w:firstLineChars="200"/>
        <w:jc w:val="both"/>
        <w:rPr>
          <w:rFonts w:ascii="仿宋_GB2312" w:eastAsia="仿宋_GB2312" w:cs="仿宋_GB2312"/>
          <w:sz w:val="32"/>
          <w:szCs w:val="32"/>
        </w:rPr>
      </w:pPr>
      <w:r>
        <w:rPr>
          <w:rFonts w:hint="eastAsia" w:ascii="仿宋_GB2312" w:eastAsia="仿宋_GB2312" w:cs="仿宋_GB2312"/>
          <w:b/>
          <w:bCs/>
          <w:sz w:val="32"/>
          <w:szCs w:val="32"/>
        </w:rPr>
        <w:t>第二条</w:t>
      </w:r>
      <w:r>
        <w:rPr>
          <w:rFonts w:hint="eastAsia" w:ascii="仿宋_GB2312" w:eastAsia="仿宋_GB2312" w:cs="仿宋_GB2312"/>
          <w:sz w:val="32"/>
          <w:szCs w:val="32"/>
        </w:rPr>
        <w:t xml:space="preserve"> 本办法所称教材是指我院开设课程所使用的教学用书（包括出版教材、作为教材使用的讲义、教案和教参以及数字教材），以及作为教材内容组成部分的教学材料（如教材的配套音视频资源、图册等）。本办法所称境外教材是指用于教学的境外原版图书，经授权在境内影印或翻译出版的图书，综合境外教学资料形成的讲义，以及作为教材内容组成部分的教学材料（如教材的配套音视频资源、图册等）。</w:t>
      </w:r>
      <w:r>
        <w:rPr>
          <w:rFonts w:ascii="仿宋_GB2312" w:eastAsia="仿宋_GB2312" w:cs="仿宋_GB2312"/>
          <w:sz w:val="32"/>
          <w:szCs w:val="32"/>
        </w:rPr>
        <w:t xml:space="preserve"> </w:t>
      </w:r>
    </w:p>
    <w:p w14:paraId="7ACD13B8">
      <w:pPr>
        <w:pStyle w:val="7"/>
        <w:ind w:firstLine="643" w:firstLineChars="200"/>
        <w:jc w:val="both"/>
        <w:rPr>
          <w:rFonts w:ascii="仿宋_GB2312" w:eastAsia="仿宋_GB2312" w:cs="仿宋_GB2312"/>
          <w:sz w:val="32"/>
          <w:szCs w:val="32"/>
        </w:rPr>
      </w:pPr>
      <w:r>
        <w:rPr>
          <w:rFonts w:hint="eastAsia" w:ascii="仿宋_GB2312" w:eastAsia="仿宋_GB2312" w:cs="仿宋_GB2312"/>
          <w:b/>
          <w:bCs/>
          <w:sz w:val="32"/>
          <w:szCs w:val="32"/>
        </w:rPr>
        <w:t>第三条</w:t>
      </w:r>
      <w:r>
        <w:rPr>
          <w:rFonts w:hint="eastAsia" w:ascii="仿宋_GB2312" w:eastAsia="仿宋_GB2312" w:cs="仿宋_GB2312"/>
          <w:sz w:val="32"/>
          <w:szCs w:val="32"/>
        </w:rPr>
        <w:t xml:space="preserve"> 教材必须体现党和国家意志。坚持马克思主义指导地位，体现马克思主义中国化要求，体现中国和中华民族风格，体现党和国家对教育的基本要求，体现国家和民族基本价值观，体现人类文化知识积累和创新成果。全面贯彻党的教育方针，落实立德树人根本任务，扎根中国大地，站稳中国立场，充分体现社会主义核心价值观，加强爱国主义、集体主义、社会主义教育，引导学生坚定道路自信、理论</w:t>
      </w:r>
      <w:r>
        <w:rPr>
          <w:rFonts w:hint="eastAsia" w:ascii="仿宋_GB2312" w:eastAsia="仿宋_GB2312" w:cs="仿宋_GB2312" w:hAnsiTheme="minorHAnsi"/>
          <w:sz w:val="32"/>
          <w:szCs w:val="32"/>
        </w:rPr>
        <w:t>自信、制度自信、文化自信，成为担当中华民族复兴大任的时代新人。</w:t>
      </w:r>
      <w:r>
        <w:rPr>
          <w:rFonts w:ascii="仿宋_GB2312" w:eastAsia="仿宋_GB2312" w:cs="仿宋_GB2312" w:hAnsiTheme="minorHAnsi"/>
          <w:sz w:val="32"/>
          <w:szCs w:val="32"/>
        </w:rPr>
        <w:t xml:space="preserve"> </w:t>
      </w:r>
    </w:p>
    <w:p w14:paraId="1875AADB">
      <w:pPr>
        <w:autoSpaceDE w:val="0"/>
        <w:autoSpaceDN w:val="0"/>
        <w:adjustRightInd w:val="0"/>
        <w:ind w:firstLine="643" w:firstLineChars="200"/>
        <w:rPr>
          <w:rFonts w:ascii="仿宋_GB2312" w:eastAsia="仿宋_GB2312" w:cs="仿宋_GB2312"/>
          <w:color w:val="000000"/>
          <w:kern w:val="0"/>
          <w:sz w:val="32"/>
          <w:szCs w:val="32"/>
        </w:rPr>
      </w:pPr>
      <w:r>
        <w:rPr>
          <w:rFonts w:hint="eastAsia" w:ascii="仿宋_GB2312" w:eastAsia="仿宋_GB2312" w:cs="仿宋_GB2312"/>
          <w:b/>
          <w:bCs/>
          <w:color w:val="000000"/>
          <w:kern w:val="0"/>
          <w:sz w:val="32"/>
          <w:szCs w:val="32"/>
        </w:rPr>
        <w:t>第四条</w:t>
      </w:r>
      <w:r>
        <w:rPr>
          <w:rFonts w:hint="eastAsia" w:ascii="仿宋_GB2312" w:eastAsia="仿宋_GB2312" w:cs="仿宋_GB2312"/>
          <w:color w:val="000000"/>
          <w:kern w:val="0"/>
          <w:sz w:val="32"/>
          <w:szCs w:val="32"/>
        </w:rPr>
        <w:t xml:space="preserve"> 科学规划教材建设，重视教材质量，突出教材特色，落实课程思政要求，加强教材选用管理，严格落实马克思主义理论研究和建设工程重点教材统一使用要求，严格遵守境外教材选用管理规定。</w:t>
      </w:r>
      <w:r>
        <w:rPr>
          <w:rFonts w:ascii="仿宋_GB2312" w:eastAsia="仿宋_GB2312" w:cs="仿宋_GB2312"/>
          <w:color w:val="000000"/>
          <w:kern w:val="0"/>
          <w:sz w:val="32"/>
          <w:szCs w:val="32"/>
        </w:rPr>
        <w:t xml:space="preserve"> </w:t>
      </w:r>
    </w:p>
    <w:p w14:paraId="2ADE0470">
      <w:pPr>
        <w:autoSpaceDE w:val="0"/>
        <w:autoSpaceDN w:val="0"/>
        <w:adjustRightInd w:val="0"/>
        <w:jc w:val="center"/>
        <w:rPr>
          <w:rFonts w:ascii="黑体" w:eastAsia="黑体" w:cs="黑体"/>
          <w:color w:val="000000"/>
          <w:kern w:val="0"/>
          <w:sz w:val="32"/>
          <w:szCs w:val="32"/>
        </w:rPr>
      </w:pPr>
      <w:r>
        <w:rPr>
          <w:rFonts w:hint="eastAsia" w:ascii="黑体" w:eastAsia="黑体" w:cs="黑体"/>
          <w:color w:val="000000"/>
          <w:kern w:val="0"/>
          <w:sz w:val="32"/>
          <w:szCs w:val="32"/>
        </w:rPr>
        <w:t>第二章</w:t>
      </w:r>
      <w:r>
        <w:rPr>
          <w:rFonts w:ascii="黑体" w:eastAsia="黑体" w:cs="黑体"/>
          <w:color w:val="000000"/>
          <w:kern w:val="0"/>
          <w:sz w:val="32"/>
          <w:szCs w:val="32"/>
        </w:rPr>
        <w:t xml:space="preserve"> </w:t>
      </w:r>
      <w:r>
        <w:rPr>
          <w:rFonts w:hint="eastAsia" w:ascii="黑体" w:eastAsia="黑体" w:cs="黑体"/>
          <w:color w:val="000000"/>
          <w:kern w:val="0"/>
          <w:sz w:val="32"/>
          <w:szCs w:val="32"/>
        </w:rPr>
        <w:t>组织机构</w:t>
      </w:r>
    </w:p>
    <w:p w14:paraId="1DBA9BB3">
      <w:pPr>
        <w:autoSpaceDE w:val="0"/>
        <w:autoSpaceDN w:val="0"/>
        <w:adjustRightInd w:val="0"/>
        <w:ind w:firstLine="643" w:firstLineChars="200"/>
        <w:rPr>
          <w:rFonts w:ascii="仿宋_GB2312" w:eastAsia="仿宋_GB2312" w:cs="仿宋_GB2312"/>
          <w:color w:val="000000"/>
          <w:kern w:val="0"/>
          <w:sz w:val="32"/>
          <w:szCs w:val="32"/>
        </w:rPr>
      </w:pPr>
      <w:r>
        <w:rPr>
          <w:rFonts w:hint="eastAsia" w:ascii="仿宋_GB2312" w:eastAsia="仿宋_GB2312" w:cs="仿宋_GB2312"/>
          <w:b/>
          <w:bCs/>
          <w:color w:val="000000"/>
          <w:kern w:val="0"/>
          <w:sz w:val="32"/>
          <w:szCs w:val="32"/>
        </w:rPr>
        <w:t>第五条</w:t>
      </w:r>
      <w:r>
        <w:rPr>
          <w:rFonts w:ascii="仿宋_GB2312" w:eastAsia="仿宋_GB2312" w:cs="仿宋_GB2312"/>
          <w:color w:val="000000"/>
          <w:kern w:val="0"/>
          <w:sz w:val="32"/>
          <w:szCs w:val="32"/>
        </w:rPr>
        <w:t xml:space="preserve"> </w:t>
      </w:r>
      <w:r>
        <w:rPr>
          <w:rFonts w:hint="eastAsia" w:ascii="仿宋_GB2312" w:eastAsia="仿宋_GB2312" w:cs="仿宋_GB2312"/>
          <w:color w:val="000000"/>
          <w:kern w:val="0"/>
          <w:sz w:val="32"/>
          <w:szCs w:val="32"/>
        </w:rPr>
        <w:t>学院成立学院党委领导下自动化学院教材工作组和教材审核专家委员会，对学院教材编写、修订、引进和选用工作负主体责任，指导和统筹学院教材工作，审核监督教材编写和选用情况。</w:t>
      </w:r>
      <w:r>
        <w:rPr>
          <w:rFonts w:ascii="仿宋_GB2312" w:eastAsia="仿宋_GB2312" w:cs="仿宋_GB2312"/>
          <w:color w:val="000000"/>
          <w:kern w:val="0"/>
          <w:sz w:val="32"/>
          <w:szCs w:val="32"/>
        </w:rPr>
        <w:t xml:space="preserve"> </w:t>
      </w:r>
    </w:p>
    <w:p w14:paraId="6C81BDDC">
      <w:pPr>
        <w:autoSpaceDE w:val="0"/>
        <w:autoSpaceDN w:val="0"/>
        <w:adjustRightInd w:val="0"/>
        <w:jc w:val="center"/>
        <w:rPr>
          <w:rFonts w:ascii="黑体" w:eastAsia="黑体" w:cs="黑体"/>
          <w:color w:val="000000"/>
          <w:kern w:val="0"/>
          <w:sz w:val="32"/>
          <w:szCs w:val="32"/>
        </w:rPr>
      </w:pPr>
      <w:r>
        <w:rPr>
          <w:rFonts w:hint="eastAsia" w:ascii="黑体" w:eastAsia="黑体" w:cs="黑体"/>
          <w:color w:val="000000"/>
          <w:kern w:val="0"/>
          <w:sz w:val="32"/>
          <w:szCs w:val="32"/>
        </w:rPr>
        <w:t>第三章</w:t>
      </w:r>
      <w:r>
        <w:rPr>
          <w:rFonts w:ascii="黑体" w:eastAsia="黑体" w:cs="黑体"/>
          <w:color w:val="000000"/>
          <w:kern w:val="0"/>
          <w:sz w:val="32"/>
          <w:szCs w:val="32"/>
        </w:rPr>
        <w:t xml:space="preserve"> </w:t>
      </w:r>
      <w:r>
        <w:rPr>
          <w:rFonts w:hint="eastAsia" w:ascii="黑体" w:eastAsia="黑体" w:cs="黑体"/>
          <w:color w:val="000000"/>
          <w:kern w:val="0"/>
          <w:sz w:val="32"/>
          <w:szCs w:val="32"/>
        </w:rPr>
        <w:t>教材规划和立项</w:t>
      </w:r>
    </w:p>
    <w:p w14:paraId="317AC8CC">
      <w:pPr>
        <w:ind w:firstLine="643" w:firstLineChars="200"/>
        <w:rPr>
          <w:rFonts w:ascii="仿宋_GB2312" w:eastAsia="仿宋_GB2312" w:cs="仿宋_GB2312"/>
          <w:color w:val="000000"/>
          <w:kern w:val="0"/>
          <w:sz w:val="32"/>
          <w:szCs w:val="32"/>
        </w:rPr>
      </w:pPr>
      <w:r>
        <w:rPr>
          <w:rFonts w:hint="eastAsia" w:ascii="仿宋_GB2312" w:eastAsia="仿宋_GB2312" w:cs="仿宋_GB2312"/>
          <w:b/>
          <w:bCs/>
          <w:color w:val="000000"/>
          <w:kern w:val="0"/>
          <w:sz w:val="32"/>
          <w:szCs w:val="32"/>
        </w:rPr>
        <w:t>第六条</w:t>
      </w:r>
      <w:r>
        <w:rPr>
          <w:rFonts w:ascii="仿宋_GB2312" w:eastAsia="仿宋_GB2312" w:cs="仿宋_GB2312"/>
          <w:color w:val="000000"/>
          <w:kern w:val="0"/>
          <w:sz w:val="32"/>
          <w:szCs w:val="32"/>
        </w:rPr>
        <w:t xml:space="preserve"> </w:t>
      </w:r>
      <w:r>
        <w:rPr>
          <w:rFonts w:hint="eastAsia" w:ascii="仿宋_GB2312" w:eastAsia="仿宋_GB2312" w:cs="仿宋_GB2312"/>
          <w:color w:val="000000"/>
          <w:kern w:val="0"/>
          <w:sz w:val="32"/>
          <w:szCs w:val="32"/>
        </w:rPr>
        <w:t>学院根据人才培养目标和学科发展需要制定教材建设规划，通过教材立项鼓励教师编写或修订高水平教材、特色教材。</w:t>
      </w:r>
    </w:p>
    <w:p w14:paraId="56DA412B">
      <w:pPr>
        <w:autoSpaceDE w:val="0"/>
        <w:autoSpaceDN w:val="0"/>
        <w:adjustRightInd w:val="0"/>
        <w:ind w:firstLine="643" w:firstLineChars="200"/>
        <w:rPr>
          <w:rFonts w:ascii="仿宋_GB2312" w:eastAsia="仿宋_GB2312" w:cs="仿宋_GB2312"/>
          <w:color w:val="000000"/>
          <w:kern w:val="0"/>
          <w:sz w:val="32"/>
          <w:szCs w:val="32"/>
        </w:rPr>
      </w:pPr>
      <w:r>
        <w:rPr>
          <w:rFonts w:hint="eastAsia" w:ascii="仿宋_GB2312" w:eastAsia="仿宋_GB2312" w:cs="仿宋_GB2312"/>
          <w:b/>
          <w:bCs/>
          <w:color w:val="000000"/>
          <w:kern w:val="0"/>
          <w:sz w:val="32"/>
          <w:szCs w:val="32"/>
        </w:rPr>
        <w:t>第七条</w:t>
      </w:r>
      <w:r>
        <w:rPr>
          <w:rFonts w:ascii="仿宋_GB2312" w:eastAsia="仿宋_GB2312" w:cs="仿宋_GB2312"/>
          <w:color w:val="000000"/>
          <w:kern w:val="0"/>
          <w:sz w:val="32"/>
          <w:szCs w:val="32"/>
        </w:rPr>
        <w:t xml:space="preserve"> </w:t>
      </w:r>
      <w:r>
        <w:rPr>
          <w:rFonts w:hint="eastAsia" w:ascii="仿宋_GB2312" w:eastAsia="仿宋_GB2312" w:cs="仿宋_GB2312"/>
          <w:color w:val="000000"/>
          <w:kern w:val="0"/>
          <w:sz w:val="32"/>
          <w:szCs w:val="32"/>
        </w:rPr>
        <w:t>学院鼓励和支持教师编写本学科紧缺教材，组织建设信息技术与教育教学深度融合、多种介质综合运用、表现力丰富的新形态教材。</w:t>
      </w:r>
      <w:r>
        <w:rPr>
          <w:rFonts w:ascii="仿宋_GB2312" w:eastAsia="仿宋_GB2312" w:cs="仿宋_GB2312"/>
          <w:color w:val="000000"/>
          <w:kern w:val="0"/>
          <w:sz w:val="32"/>
          <w:szCs w:val="32"/>
        </w:rPr>
        <w:t xml:space="preserve"> </w:t>
      </w:r>
    </w:p>
    <w:p w14:paraId="4632AD29">
      <w:pPr>
        <w:autoSpaceDE w:val="0"/>
        <w:autoSpaceDN w:val="0"/>
        <w:adjustRightInd w:val="0"/>
        <w:ind w:firstLine="643" w:firstLineChars="200"/>
        <w:rPr>
          <w:rFonts w:ascii="仿宋_GB2312" w:eastAsia="仿宋_GB2312" w:cs="仿宋_GB2312"/>
          <w:color w:val="000000"/>
          <w:kern w:val="0"/>
          <w:sz w:val="32"/>
          <w:szCs w:val="32"/>
        </w:rPr>
      </w:pPr>
      <w:r>
        <w:rPr>
          <w:rFonts w:hint="eastAsia" w:ascii="仿宋_GB2312" w:eastAsia="仿宋_GB2312" w:cs="仿宋_GB2312"/>
          <w:b/>
          <w:bCs/>
          <w:color w:val="000000"/>
          <w:kern w:val="0"/>
          <w:sz w:val="32"/>
          <w:szCs w:val="32"/>
        </w:rPr>
        <w:t>第八条</w:t>
      </w:r>
      <w:r>
        <w:rPr>
          <w:rFonts w:ascii="仿宋_GB2312" w:eastAsia="仿宋_GB2312" w:cs="仿宋_GB2312"/>
          <w:color w:val="000000"/>
          <w:kern w:val="0"/>
          <w:sz w:val="32"/>
          <w:szCs w:val="32"/>
        </w:rPr>
        <w:t xml:space="preserve"> </w:t>
      </w:r>
      <w:r>
        <w:rPr>
          <w:rFonts w:hint="eastAsia" w:ascii="仿宋_GB2312" w:eastAsia="仿宋_GB2312" w:cs="仿宋_GB2312"/>
          <w:color w:val="000000"/>
          <w:kern w:val="0"/>
          <w:sz w:val="32"/>
          <w:szCs w:val="32"/>
        </w:rPr>
        <w:t>学院开展规划教材立项建设，对获得立项的教材予以资助。学院鼓励和支持课程思政建设成效显著、有特色的高水平教材参加省级、国家级重点教材、规划教材、精品教材评审，以及教材奖励评选。</w:t>
      </w:r>
      <w:r>
        <w:rPr>
          <w:rFonts w:ascii="仿宋_GB2312" w:eastAsia="仿宋_GB2312" w:cs="仿宋_GB2312"/>
          <w:color w:val="000000"/>
          <w:kern w:val="0"/>
          <w:sz w:val="32"/>
          <w:szCs w:val="32"/>
        </w:rPr>
        <w:t xml:space="preserve"> </w:t>
      </w:r>
    </w:p>
    <w:p w14:paraId="720525F2">
      <w:pPr>
        <w:autoSpaceDE w:val="0"/>
        <w:autoSpaceDN w:val="0"/>
        <w:adjustRightInd w:val="0"/>
        <w:ind w:firstLine="643" w:firstLineChars="200"/>
        <w:rPr>
          <w:rFonts w:ascii="仿宋_GB2312" w:eastAsia="仿宋_GB2312" w:cs="仿宋_GB2312"/>
          <w:color w:val="000000"/>
          <w:kern w:val="0"/>
          <w:sz w:val="32"/>
          <w:szCs w:val="32"/>
        </w:rPr>
      </w:pPr>
      <w:r>
        <w:rPr>
          <w:rFonts w:hint="eastAsia" w:ascii="仿宋_GB2312" w:eastAsia="仿宋_GB2312" w:cs="仿宋_GB2312"/>
          <w:b/>
          <w:bCs/>
          <w:color w:val="000000"/>
          <w:kern w:val="0"/>
          <w:sz w:val="32"/>
          <w:szCs w:val="32"/>
        </w:rPr>
        <w:t>第九条</w:t>
      </w:r>
      <w:r>
        <w:rPr>
          <w:rFonts w:ascii="仿宋_GB2312" w:eastAsia="仿宋_GB2312" w:cs="仿宋_GB2312"/>
          <w:color w:val="000000"/>
          <w:kern w:val="0"/>
          <w:sz w:val="32"/>
          <w:szCs w:val="32"/>
        </w:rPr>
        <w:t xml:space="preserve"> </w:t>
      </w:r>
      <w:r>
        <w:rPr>
          <w:rFonts w:hint="eastAsia" w:ascii="仿宋_GB2312" w:eastAsia="仿宋_GB2312" w:cs="仿宋_GB2312"/>
          <w:color w:val="000000"/>
          <w:kern w:val="0"/>
          <w:sz w:val="32"/>
          <w:szCs w:val="32"/>
        </w:rPr>
        <w:t>教师编写教材需先进行教材立项审批，由教师本人提出申请，经学院审核通过后，报教务处或研究生院。立项审批通过后，教师方可进行教材编写。教师受邀参加外单位教材编写，需由本人提出申请，将教材编写的相关信息报学院备案。</w:t>
      </w:r>
      <w:r>
        <w:rPr>
          <w:rFonts w:ascii="仿宋_GB2312" w:eastAsia="仿宋_GB2312" w:cs="仿宋_GB2312"/>
          <w:color w:val="000000"/>
          <w:kern w:val="0"/>
          <w:sz w:val="32"/>
          <w:szCs w:val="32"/>
        </w:rPr>
        <w:t xml:space="preserve"> </w:t>
      </w:r>
    </w:p>
    <w:p w14:paraId="1E61C4C2">
      <w:pPr>
        <w:autoSpaceDE w:val="0"/>
        <w:autoSpaceDN w:val="0"/>
        <w:adjustRightInd w:val="0"/>
        <w:jc w:val="center"/>
        <w:rPr>
          <w:rFonts w:ascii="黑体" w:eastAsia="黑体" w:cs="黑体"/>
          <w:color w:val="000000"/>
          <w:kern w:val="0"/>
          <w:sz w:val="32"/>
          <w:szCs w:val="32"/>
        </w:rPr>
      </w:pPr>
      <w:r>
        <w:rPr>
          <w:rFonts w:hint="eastAsia" w:ascii="黑体" w:eastAsia="黑体" w:cs="黑体"/>
          <w:color w:val="000000"/>
          <w:kern w:val="0"/>
          <w:sz w:val="32"/>
          <w:szCs w:val="32"/>
        </w:rPr>
        <w:t>第四章</w:t>
      </w:r>
      <w:r>
        <w:rPr>
          <w:rFonts w:ascii="黑体" w:eastAsia="黑体" w:cs="黑体"/>
          <w:color w:val="000000"/>
          <w:kern w:val="0"/>
          <w:sz w:val="32"/>
          <w:szCs w:val="32"/>
        </w:rPr>
        <w:t xml:space="preserve"> </w:t>
      </w:r>
      <w:r>
        <w:rPr>
          <w:rFonts w:hint="eastAsia" w:ascii="黑体" w:eastAsia="黑体" w:cs="黑体"/>
          <w:color w:val="000000"/>
          <w:kern w:val="0"/>
          <w:sz w:val="32"/>
          <w:szCs w:val="32"/>
        </w:rPr>
        <w:t>教材编写</w:t>
      </w:r>
    </w:p>
    <w:p w14:paraId="703AF516">
      <w:pPr>
        <w:autoSpaceDE w:val="0"/>
        <w:autoSpaceDN w:val="0"/>
        <w:adjustRightInd w:val="0"/>
        <w:ind w:firstLine="643" w:firstLineChars="200"/>
        <w:rPr>
          <w:rFonts w:ascii="仿宋_GB2312" w:eastAsia="仿宋_GB2312" w:cs="仿宋_GB2312"/>
          <w:color w:val="000000"/>
          <w:kern w:val="0"/>
          <w:sz w:val="32"/>
          <w:szCs w:val="32"/>
        </w:rPr>
      </w:pPr>
      <w:r>
        <w:rPr>
          <w:rFonts w:hint="eastAsia" w:ascii="仿宋_GB2312" w:eastAsia="仿宋_GB2312" w:cs="仿宋_GB2312"/>
          <w:b/>
          <w:bCs/>
          <w:color w:val="000000"/>
          <w:kern w:val="0"/>
          <w:sz w:val="32"/>
          <w:szCs w:val="32"/>
        </w:rPr>
        <w:t>第十条</w:t>
      </w:r>
      <w:r>
        <w:rPr>
          <w:rFonts w:ascii="仿宋_GB2312" w:eastAsia="仿宋_GB2312" w:cs="仿宋_GB2312"/>
          <w:color w:val="000000"/>
          <w:kern w:val="0"/>
          <w:sz w:val="32"/>
          <w:szCs w:val="32"/>
        </w:rPr>
        <w:t xml:space="preserve"> </w:t>
      </w:r>
      <w:r>
        <w:rPr>
          <w:rFonts w:hint="eastAsia" w:ascii="仿宋_GB2312" w:eastAsia="仿宋_GB2312" w:cs="仿宋_GB2312"/>
          <w:color w:val="000000"/>
          <w:kern w:val="0"/>
          <w:sz w:val="32"/>
          <w:szCs w:val="32"/>
        </w:rPr>
        <w:t>教材编写依据教材建设规划以及学科专业或课程教学标准，服务学院教学改革和人才培养。教材编写应符合以下要求：</w:t>
      </w:r>
      <w:r>
        <w:rPr>
          <w:rFonts w:ascii="仿宋_GB2312" w:eastAsia="仿宋_GB2312" w:cs="仿宋_GB2312"/>
          <w:color w:val="000000"/>
          <w:kern w:val="0"/>
          <w:sz w:val="32"/>
          <w:szCs w:val="32"/>
        </w:rPr>
        <w:t xml:space="preserve"> </w:t>
      </w:r>
    </w:p>
    <w:p w14:paraId="04CD6E4E">
      <w:pPr>
        <w:pStyle w:val="7"/>
        <w:ind w:firstLine="640" w:firstLineChars="200"/>
        <w:jc w:val="both"/>
        <w:rPr>
          <w:rFonts w:ascii="仿宋_GB2312" w:eastAsia="仿宋_GB2312" w:cs="仿宋_GB2312" w:hAnsiTheme="minorHAnsi"/>
          <w:sz w:val="32"/>
          <w:szCs w:val="32"/>
        </w:rPr>
      </w:pPr>
      <w:r>
        <w:rPr>
          <w:rFonts w:hint="eastAsia" w:ascii="仿宋_GB2312" w:eastAsia="仿宋_GB2312" w:cs="仿宋_GB2312"/>
          <w:sz w:val="32"/>
          <w:szCs w:val="32"/>
        </w:rPr>
        <w:t>（一）以马克思列宁主义、毛泽东思想、邓小平理论、“三个代表”重要思想、科学发展观、习近平新时代中国特色社会主义思想为指导，有机融入中华优秀传统文化、革命传统、法治意识和国家安全、民族团结以及生态文明教育，努力构建中国特色、融通中外的概念范畴、理论范式和话语体系，防范错误政治观点</w:t>
      </w:r>
      <w:r>
        <w:rPr>
          <w:rFonts w:hint="eastAsia" w:ascii="仿宋_GB2312" w:eastAsia="仿宋_GB2312" w:cs="仿宋_GB2312" w:hAnsiTheme="minorHAnsi"/>
          <w:sz w:val="32"/>
          <w:szCs w:val="32"/>
        </w:rPr>
        <w:t>和思潮的影响，引导学生树立正确的世界观、人生观和价值观，努力成为德智体美劳全面发展的社会主义建设者和接班人。</w:t>
      </w:r>
      <w:r>
        <w:rPr>
          <w:rFonts w:ascii="仿宋_GB2312" w:eastAsia="仿宋_GB2312" w:cs="仿宋_GB2312" w:hAnsiTheme="minorHAnsi"/>
          <w:sz w:val="32"/>
          <w:szCs w:val="32"/>
        </w:rPr>
        <w:t xml:space="preserve"> </w:t>
      </w:r>
    </w:p>
    <w:p w14:paraId="2539DBAA">
      <w:pPr>
        <w:autoSpaceDE w:val="0"/>
        <w:autoSpaceDN w:val="0"/>
        <w:adjustRightInd w:val="0"/>
        <w:ind w:firstLine="640" w:firstLineChars="200"/>
        <w:rPr>
          <w:rFonts w:ascii="仿宋_GB2312" w:eastAsia="仿宋_GB2312" w:cs="仿宋_GB2312"/>
          <w:color w:val="000000"/>
          <w:kern w:val="0"/>
          <w:sz w:val="32"/>
          <w:szCs w:val="32"/>
        </w:rPr>
      </w:pPr>
      <w:r>
        <w:rPr>
          <w:rFonts w:hint="eastAsia" w:ascii="仿宋_GB2312" w:eastAsia="仿宋_GB2312" w:cs="仿宋_GB2312"/>
          <w:color w:val="000000"/>
          <w:kern w:val="0"/>
          <w:sz w:val="32"/>
          <w:szCs w:val="32"/>
        </w:rPr>
        <w:t>（二）坚持理论联系实际，充分反映中国特色社会主义实践，反映本学科教学和科研最新进展，反映经济社会和科技发展对人才培养提出的新要求，全面准确阐述本学科专业的基本理论、基础知识、基本方法和学术体系。选文篇目内容积极向上、导向正确，选文作者历史评价正面，有良好的社会形象。</w:t>
      </w:r>
      <w:r>
        <w:rPr>
          <w:rFonts w:ascii="仿宋_GB2312" w:eastAsia="仿宋_GB2312" w:cs="仿宋_GB2312"/>
          <w:color w:val="000000"/>
          <w:kern w:val="0"/>
          <w:sz w:val="32"/>
          <w:szCs w:val="32"/>
        </w:rPr>
        <w:t xml:space="preserve"> </w:t>
      </w:r>
    </w:p>
    <w:p w14:paraId="558CEFFA">
      <w:pPr>
        <w:autoSpaceDE w:val="0"/>
        <w:autoSpaceDN w:val="0"/>
        <w:adjustRightInd w:val="0"/>
        <w:ind w:firstLine="640" w:firstLineChars="200"/>
        <w:rPr>
          <w:rFonts w:ascii="仿宋_GB2312" w:eastAsia="仿宋_GB2312" w:cs="仿宋_GB2312"/>
          <w:color w:val="000000"/>
          <w:kern w:val="0"/>
          <w:sz w:val="32"/>
          <w:szCs w:val="32"/>
        </w:rPr>
      </w:pPr>
      <w:r>
        <w:rPr>
          <w:rFonts w:hint="eastAsia" w:ascii="仿宋_GB2312" w:eastAsia="仿宋_GB2312" w:cs="仿宋_GB2312"/>
          <w:color w:val="000000"/>
          <w:kern w:val="0"/>
          <w:sz w:val="32"/>
          <w:szCs w:val="32"/>
        </w:rPr>
        <w:t>（三）遵循教育教学规律和人才培养规律，能够满足教学需要。结构严谨、逻辑性强、体系完备，能反映教学内容的内在联系、发展规律及本学科专业特有的思维方式。体现创新性和学科特色，富有启发性，有利于激发学习兴趣及创新潜能。</w:t>
      </w:r>
      <w:r>
        <w:rPr>
          <w:rFonts w:ascii="仿宋_GB2312" w:eastAsia="仿宋_GB2312" w:cs="仿宋_GB2312"/>
          <w:color w:val="000000"/>
          <w:kern w:val="0"/>
          <w:sz w:val="32"/>
          <w:szCs w:val="32"/>
        </w:rPr>
        <w:t xml:space="preserve"> </w:t>
      </w:r>
    </w:p>
    <w:p w14:paraId="04363DC2">
      <w:pPr>
        <w:autoSpaceDE w:val="0"/>
        <w:autoSpaceDN w:val="0"/>
        <w:adjustRightInd w:val="0"/>
        <w:ind w:firstLine="640" w:firstLineChars="200"/>
        <w:rPr>
          <w:rFonts w:ascii="仿宋_GB2312" w:eastAsia="仿宋_GB2312" w:cs="仿宋_GB2312"/>
          <w:color w:val="000000"/>
          <w:kern w:val="0"/>
          <w:sz w:val="32"/>
          <w:szCs w:val="32"/>
        </w:rPr>
      </w:pPr>
      <w:r>
        <w:rPr>
          <w:rFonts w:hint="eastAsia" w:ascii="仿宋_GB2312" w:eastAsia="仿宋_GB2312" w:cs="仿宋_GB2312"/>
          <w:color w:val="000000"/>
          <w:kern w:val="0"/>
          <w:sz w:val="32"/>
          <w:szCs w:val="32"/>
        </w:rPr>
        <w:t>（四）编排科学合理，符合学术规范。遵守知识产权保护等国家法律、行政法规，不得有民族、地域、性别、职业、年龄歧视等内容，不得有商业广告或变相商业广告。</w:t>
      </w:r>
      <w:r>
        <w:rPr>
          <w:rFonts w:ascii="仿宋_GB2312" w:eastAsia="仿宋_GB2312" w:cs="仿宋_GB2312"/>
          <w:color w:val="000000"/>
          <w:kern w:val="0"/>
          <w:sz w:val="32"/>
          <w:szCs w:val="32"/>
        </w:rPr>
        <w:t xml:space="preserve"> </w:t>
      </w:r>
    </w:p>
    <w:p w14:paraId="714C7A69">
      <w:pPr>
        <w:autoSpaceDE w:val="0"/>
        <w:autoSpaceDN w:val="0"/>
        <w:adjustRightInd w:val="0"/>
        <w:ind w:firstLine="643" w:firstLineChars="200"/>
        <w:rPr>
          <w:rFonts w:ascii="仿宋_GB2312" w:eastAsia="仿宋_GB2312" w:cs="仿宋_GB2312"/>
          <w:color w:val="000000"/>
          <w:kern w:val="0"/>
          <w:sz w:val="32"/>
          <w:szCs w:val="32"/>
        </w:rPr>
      </w:pPr>
      <w:r>
        <w:rPr>
          <w:rFonts w:hint="eastAsia" w:ascii="仿宋_GB2312" w:eastAsia="仿宋_GB2312" w:cs="仿宋_GB2312"/>
          <w:b/>
          <w:bCs/>
          <w:color w:val="000000"/>
          <w:kern w:val="0"/>
          <w:sz w:val="32"/>
          <w:szCs w:val="32"/>
        </w:rPr>
        <w:t>第十一条</w:t>
      </w:r>
      <w:r>
        <w:rPr>
          <w:rFonts w:ascii="仿宋_GB2312" w:eastAsia="仿宋_GB2312" w:cs="仿宋_GB2312"/>
          <w:color w:val="000000"/>
          <w:kern w:val="0"/>
          <w:sz w:val="32"/>
          <w:szCs w:val="32"/>
        </w:rPr>
        <w:t xml:space="preserve"> </w:t>
      </w:r>
      <w:r>
        <w:rPr>
          <w:rFonts w:hint="eastAsia" w:ascii="仿宋_GB2312" w:eastAsia="仿宋_GB2312" w:cs="仿宋_GB2312"/>
          <w:color w:val="000000"/>
          <w:kern w:val="0"/>
          <w:sz w:val="32"/>
          <w:szCs w:val="32"/>
        </w:rPr>
        <w:t>教材编写人员应经学院党组织审核同意并公示。编写人员应符合以下条件：</w:t>
      </w:r>
      <w:r>
        <w:rPr>
          <w:rFonts w:ascii="仿宋_GB2312" w:eastAsia="仿宋_GB2312" w:cs="仿宋_GB2312"/>
          <w:color w:val="000000"/>
          <w:kern w:val="0"/>
          <w:sz w:val="32"/>
          <w:szCs w:val="32"/>
        </w:rPr>
        <w:t xml:space="preserve"> </w:t>
      </w:r>
    </w:p>
    <w:p w14:paraId="66540C3C">
      <w:pPr>
        <w:ind w:firstLine="640" w:firstLineChars="200"/>
        <w:rPr>
          <w:rFonts w:ascii="仿宋_GB2312" w:eastAsia="仿宋_GB2312" w:cs="仿宋_GB2312"/>
          <w:color w:val="000000"/>
          <w:kern w:val="0"/>
          <w:sz w:val="32"/>
          <w:szCs w:val="32"/>
        </w:rPr>
      </w:pPr>
      <w:r>
        <w:rPr>
          <w:rFonts w:hint="eastAsia" w:ascii="仿宋_GB2312" w:eastAsia="仿宋_GB2312" w:cs="仿宋_GB2312"/>
          <w:color w:val="000000"/>
          <w:kern w:val="0"/>
          <w:sz w:val="32"/>
          <w:szCs w:val="32"/>
        </w:rPr>
        <w:t>（一）政治立场坚定，拥护中国共产党的领导，认同中国特色社会主义，坚定</w:t>
      </w:r>
      <w:r>
        <w:rPr>
          <w:rFonts w:ascii="仿宋_GB2312" w:eastAsia="仿宋_GB2312" w:cs="仿宋_GB2312"/>
          <w:color w:val="000000"/>
          <w:kern w:val="0"/>
          <w:sz w:val="32"/>
          <w:szCs w:val="32"/>
        </w:rPr>
        <w:t>“</w:t>
      </w:r>
      <w:r>
        <w:rPr>
          <w:rFonts w:hint="eastAsia" w:ascii="仿宋_GB2312" w:eastAsia="仿宋_GB2312" w:cs="仿宋_GB2312"/>
          <w:color w:val="000000"/>
          <w:kern w:val="0"/>
          <w:sz w:val="32"/>
          <w:szCs w:val="32"/>
        </w:rPr>
        <w:t>四个自信</w:t>
      </w:r>
      <w:r>
        <w:rPr>
          <w:rFonts w:ascii="仿宋_GB2312" w:eastAsia="仿宋_GB2312" w:cs="仿宋_GB2312"/>
          <w:color w:val="000000"/>
          <w:kern w:val="0"/>
          <w:sz w:val="32"/>
          <w:szCs w:val="32"/>
        </w:rPr>
        <w:t>”</w:t>
      </w:r>
      <w:r>
        <w:rPr>
          <w:rFonts w:hint="eastAsia" w:ascii="仿宋_GB2312" w:eastAsia="仿宋_GB2312" w:cs="仿宋_GB2312"/>
          <w:color w:val="000000"/>
          <w:kern w:val="0"/>
          <w:sz w:val="32"/>
          <w:szCs w:val="32"/>
        </w:rPr>
        <w:t>，自觉践行社会主义核心价值观，具有正确的世界观、人生观、价值观，坚持正确的国家观、民族观、历史观、文化观、宗教观，没有违背党的理论和路线方针政策的言行。遵纪守法，有良好的思想品德、社会形象和师德师风。</w:t>
      </w:r>
    </w:p>
    <w:p w14:paraId="26A026F4">
      <w:pPr>
        <w:autoSpaceDE w:val="0"/>
        <w:autoSpaceDN w:val="0"/>
        <w:adjustRightInd w:val="0"/>
        <w:ind w:firstLine="640" w:firstLineChars="200"/>
        <w:rPr>
          <w:rFonts w:ascii="仿宋_GB2312" w:eastAsia="仿宋_GB2312" w:cs="仿宋_GB2312"/>
          <w:color w:val="000000"/>
          <w:kern w:val="0"/>
          <w:sz w:val="32"/>
          <w:szCs w:val="32"/>
        </w:rPr>
      </w:pPr>
      <w:r>
        <w:rPr>
          <w:rFonts w:hint="eastAsia" w:ascii="仿宋_GB2312" w:eastAsia="仿宋_GB2312" w:cs="仿宋_GB2312"/>
          <w:color w:val="000000"/>
          <w:kern w:val="0"/>
          <w:sz w:val="32"/>
          <w:szCs w:val="32"/>
        </w:rPr>
        <w:t>（二）学术功底扎实，学术水平高，学风严谨，或者有丰富的教学、科研经验，熟悉高等教育教学实际，了解人才培养规律。了解教材编写工作，文字表达能力强，有足够时间和精力从事教材编写修订工作。</w:t>
      </w:r>
      <w:r>
        <w:rPr>
          <w:rFonts w:ascii="仿宋_GB2312" w:eastAsia="仿宋_GB2312" w:cs="仿宋_GB2312"/>
          <w:color w:val="000000"/>
          <w:kern w:val="0"/>
          <w:sz w:val="32"/>
          <w:szCs w:val="32"/>
        </w:rPr>
        <w:t xml:space="preserve"> </w:t>
      </w:r>
    </w:p>
    <w:p w14:paraId="61FB34A5">
      <w:pPr>
        <w:autoSpaceDE w:val="0"/>
        <w:autoSpaceDN w:val="0"/>
        <w:adjustRightInd w:val="0"/>
        <w:ind w:firstLine="643" w:firstLineChars="200"/>
        <w:rPr>
          <w:rFonts w:ascii="仿宋_GB2312" w:eastAsia="仿宋_GB2312" w:cs="仿宋_GB2312"/>
          <w:color w:val="000000"/>
          <w:kern w:val="0"/>
          <w:sz w:val="32"/>
          <w:szCs w:val="32"/>
        </w:rPr>
      </w:pPr>
      <w:r>
        <w:rPr>
          <w:rFonts w:hint="eastAsia" w:ascii="仿宋_GB2312" w:eastAsia="仿宋_GB2312" w:cs="仿宋_GB2312"/>
          <w:b/>
          <w:bCs/>
          <w:color w:val="000000"/>
          <w:kern w:val="0"/>
          <w:sz w:val="32"/>
          <w:szCs w:val="32"/>
        </w:rPr>
        <w:t>第十二条</w:t>
      </w:r>
      <w:r>
        <w:rPr>
          <w:rFonts w:ascii="仿宋_GB2312" w:eastAsia="仿宋_GB2312" w:cs="仿宋_GB2312"/>
          <w:color w:val="000000"/>
          <w:kern w:val="0"/>
          <w:sz w:val="32"/>
          <w:szCs w:val="32"/>
        </w:rPr>
        <w:t xml:space="preserve"> </w:t>
      </w:r>
      <w:r>
        <w:rPr>
          <w:rFonts w:hint="eastAsia" w:ascii="仿宋_GB2312" w:eastAsia="仿宋_GB2312" w:cs="仿宋_GB2312"/>
          <w:color w:val="000000"/>
          <w:kern w:val="0"/>
          <w:sz w:val="32"/>
          <w:szCs w:val="32"/>
        </w:rPr>
        <w:t>教材编写实行主编负责制。主编主持编写工作并负责统稿，对教材总体质量负责，参编人员对所编写内容负责。专家学者个人编写的教材，由编写者对教材质量负全责。</w:t>
      </w:r>
    </w:p>
    <w:p w14:paraId="6C3AFD17">
      <w:pPr>
        <w:autoSpaceDE w:val="0"/>
        <w:autoSpaceDN w:val="0"/>
        <w:adjustRightInd w:val="0"/>
        <w:ind w:firstLine="643" w:firstLineChars="200"/>
        <w:rPr>
          <w:rFonts w:ascii="仿宋_GB2312" w:eastAsia="仿宋_GB2312" w:cs="仿宋_GB2312"/>
          <w:color w:val="000000"/>
          <w:kern w:val="0"/>
          <w:sz w:val="32"/>
          <w:szCs w:val="32"/>
        </w:rPr>
      </w:pPr>
      <w:r>
        <w:rPr>
          <w:rFonts w:hint="eastAsia" w:ascii="仿宋_GB2312" w:eastAsia="仿宋_GB2312" w:cs="仿宋_GB2312"/>
          <w:b/>
          <w:bCs/>
          <w:color w:val="000000"/>
          <w:kern w:val="0"/>
          <w:sz w:val="32"/>
          <w:szCs w:val="32"/>
        </w:rPr>
        <w:t>第十三条</w:t>
      </w:r>
      <w:r>
        <w:rPr>
          <w:rFonts w:ascii="仿宋_GB2312" w:eastAsia="仿宋_GB2312" w:cs="仿宋_GB2312"/>
          <w:color w:val="000000"/>
          <w:kern w:val="0"/>
          <w:sz w:val="32"/>
          <w:szCs w:val="32"/>
        </w:rPr>
        <w:t xml:space="preserve"> </w:t>
      </w:r>
      <w:r>
        <w:rPr>
          <w:rFonts w:hint="eastAsia" w:ascii="仿宋_GB2312" w:eastAsia="仿宋_GB2312" w:cs="仿宋_GB2312"/>
          <w:color w:val="000000"/>
          <w:kern w:val="0"/>
          <w:sz w:val="32"/>
          <w:szCs w:val="32"/>
        </w:rPr>
        <w:t>教材须及时修订，根据党的理论创新成果、科学技术最新突破、学术研究最新进展等，充实新的内容。建立教材周期修订制度，原则上按学制周期修订。及时淘汰内容陈旧、缺乏特色或难以修订的教材。</w:t>
      </w:r>
      <w:r>
        <w:rPr>
          <w:rFonts w:ascii="仿宋_GB2312" w:eastAsia="仿宋_GB2312" w:cs="仿宋_GB2312"/>
          <w:color w:val="000000"/>
          <w:kern w:val="0"/>
          <w:sz w:val="32"/>
          <w:szCs w:val="32"/>
        </w:rPr>
        <w:t xml:space="preserve"> </w:t>
      </w:r>
    </w:p>
    <w:p w14:paraId="4ACEDCDE">
      <w:pPr>
        <w:pStyle w:val="7"/>
        <w:ind w:firstLine="643" w:firstLineChars="200"/>
        <w:jc w:val="both"/>
        <w:rPr>
          <w:rFonts w:ascii="仿宋_GB2312" w:eastAsia="仿宋_GB2312" w:cs="仿宋_GB2312" w:hAnsiTheme="minorHAnsi"/>
          <w:sz w:val="32"/>
          <w:szCs w:val="32"/>
        </w:rPr>
      </w:pPr>
      <w:r>
        <w:rPr>
          <w:rFonts w:hint="eastAsia" w:ascii="仿宋_GB2312" w:eastAsia="仿宋_GB2312" w:cs="仿宋_GB2312"/>
          <w:b/>
          <w:bCs/>
          <w:sz w:val="32"/>
          <w:szCs w:val="32"/>
        </w:rPr>
        <w:t>第十四条</w:t>
      </w:r>
      <w:r>
        <w:rPr>
          <w:rFonts w:ascii="仿宋_GB2312" w:eastAsia="仿宋_GB2312" w:cs="仿宋_GB2312"/>
          <w:sz w:val="32"/>
          <w:szCs w:val="32"/>
        </w:rPr>
        <w:t xml:space="preserve"> </w:t>
      </w:r>
      <w:r>
        <w:rPr>
          <w:rFonts w:hint="eastAsia" w:ascii="仿宋_GB2312" w:eastAsia="仿宋_GB2312" w:cs="仿宋_GB2312"/>
          <w:sz w:val="32"/>
          <w:szCs w:val="32"/>
        </w:rPr>
        <w:t>加强教材编写队伍建设，注重培养优秀编写人才；</w:t>
      </w:r>
      <w:r>
        <w:rPr>
          <w:rFonts w:hint="eastAsia" w:ascii="仿宋_GB2312" w:eastAsia="仿宋_GB2312" w:cs="仿宋_GB2312" w:hAnsiTheme="minorHAnsi"/>
          <w:sz w:val="32"/>
          <w:szCs w:val="32"/>
        </w:rPr>
        <w:t>加强与出版机构的协作，参与优秀教材选题遴选。</w:t>
      </w:r>
      <w:r>
        <w:rPr>
          <w:rFonts w:hint="eastAsia" w:ascii="仿宋_GB2312" w:eastAsia="仿宋_GB2312" w:cs="仿宋_GB2312"/>
          <w:sz w:val="32"/>
          <w:szCs w:val="32"/>
        </w:rPr>
        <w:t>学院应发挥学科优势，组织编写教材，提升教材的原创性，打造精品教材。支持优秀教材走出去，扩大学术的国际影响力。</w:t>
      </w:r>
      <w:r>
        <w:rPr>
          <w:rFonts w:ascii="仿宋_GB2312" w:eastAsia="仿宋_GB2312" w:cs="仿宋_GB2312"/>
          <w:sz w:val="32"/>
          <w:szCs w:val="32"/>
        </w:rPr>
        <w:t xml:space="preserve"> </w:t>
      </w:r>
    </w:p>
    <w:p w14:paraId="0C86D9F9">
      <w:pPr>
        <w:autoSpaceDE w:val="0"/>
        <w:autoSpaceDN w:val="0"/>
        <w:adjustRightInd w:val="0"/>
        <w:jc w:val="center"/>
        <w:rPr>
          <w:rFonts w:ascii="黑体" w:eastAsia="黑体" w:cs="黑体"/>
          <w:color w:val="000000"/>
          <w:kern w:val="0"/>
          <w:sz w:val="32"/>
          <w:szCs w:val="32"/>
        </w:rPr>
      </w:pPr>
      <w:r>
        <w:rPr>
          <w:rFonts w:hint="eastAsia" w:ascii="黑体" w:eastAsia="黑体" w:cs="黑体"/>
          <w:color w:val="000000"/>
          <w:kern w:val="0"/>
          <w:sz w:val="32"/>
          <w:szCs w:val="32"/>
        </w:rPr>
        <w:t>第五章</w:t>
      </w:r>
      <w:r>
        <w:rPr>
          <w:rFonts w:ascii="黑体" w:eastAsia="黑体" w:cs="黑体"/>
          <w:color w:val="000000"/>
          <w:kern w:val="0"/>
          <w:sz w:val="32"/>
          <w:szCs w:val="32"/>
        </w:rPr>
        <w:t xml:space="preserve"> </w:t>
      </w:r>
      <w:r>
        <w:rPr>
          <w:rFonts w:hint="eastAsia" w:ascii="黑体" w:eastAsia="黑体" w:cs="黑体"/>
          <w:color w:val="000000"/>
          <w:kern w:val="0"/>
          <w:sz w:val="32"/>
          <w:szCs w:val="32"/>
        </w:rPr>
        <w:t>教材审核</w:t>
      </w:r>
    </w:p>
    <w:p w14:paraId="18F9827D">
      <w:pPr>
        <w:autoSpaceDE w:val="0"/>
        <w:autoSpaceDN w:val="0"/>
        <w:adjustRightInd w:val="0"/>
        <w:ind w:firstLine="643" w:firstLineChars="200"/>
        <w:rPr>
          <w:rFonts w:ascii="仿宋_GB2312" w:eastAsia="仿宋_GB2312" w:cs="仿宋_GB2312"/>
          <w:color w:val="000000"/>
          <w:kern w:val="0"/>
          <w:sz w:val="32"/>
          <w:szCs w:val="32"/>
        </w:rPr>
      </w:pPr>
      <w:r>
        <w:rPr>
          <w:rFonts w:hint="eastAsia" w:ascii="仿宋_GB2312" w:eastAsia="仿宋_GB2312" w:cs="仿宋_GB2312"/>
          <w:b/>
          <w:bCs/>
          <w:color w:val="000000"/>
          <w:kern w:val="0"/>
          <w:sz w:val="32"/>
          <w:szCs w:val="32"/>
        </w:rPr>
        <w:t>第十五条</w:t>
      </w:r>
      <w:r>
        <w:rPr>
          <w:rFonts w:ascii="仿宋_GB2312" w:eastAsia="仿宋_GB2312" w:cs="仿宋_GB2312"/>
          <w:color w:val="000000"/>
          <w:kern w:val="0"/>
          <w:sz w:val="32"/>
          <w:szCs w:val="32"/>
        </w:rPr>
        <w:t xml:space="preserve"> </w:t>
      </w:r>
      <w:r>
        <w:rPr>
          <w:rFonts w:hint="eastAsia" w:ascii="仿宋_GB2312" w:eastAsia="仿宋_GB2312" w:cs="仿宋_GB2312"/>
          <w:color w:val="000000"/>
          <w:kern w:val="0"/>
          <w:sz w:val="32"/>
          <w:szCs w:val="32"/>
        </w:rPr>
        <w:t>学院教材坚持凡编必审。学院教材审核专家委员会负责审核学院教师编写的教材。学院加强</w:t>
      </w:r>
      <w:bookmarkStart w:id="2" w:name="_Hlk117694836"/>
      <w:r>
        <w:rPr>
          <w:rFonts w:hint="eastAsia" w:ascii="仿宋_GB2312" w:eastAsia="仿宋_GB2312" w:cs="仿宋_GB2312"/>
          <w:color w:val="000000"/>
          <w:kern w:val="0"/>
          <w:sz w:val="32"/>
          <w:szCs w:val="32"/>
        </w:rPr>
        <w:t>教材编写过程管理，督促教材编写人员按照编写计划编写教材，保证足够的时间和精力投入，保障教材编写进度。</w:t>
      </w:r>
      <w:r>
        <w:rPr>
          <w:rFonts w:ascii="仿宋_GB2312" w:eastAsia="仿宋_GB2312" w:cs="仿宋_GB2312"/>
          <w:color w:val="000000"/>
          <w:kern w:val="0"/>
          <w:sz w:val="32"/>
          <w:szCs w:val="32"/>
        </w:rPr>
        <w:t xml:space="preserve"> </w:t>
      </w:r>
    </w:p>
    <w:p w14:paraId="1A4A9208">
      <w:pPr>
        <w:autoSpaceDE w:val="0"/>
        <w:autoSpaceDN w:val="0"/>
        <w:adjustRightInd w:val="0"/>
        <w:ind w:firstLine="643" w:firstLineChars="200"/>
        <w:rPr>
          <w:rFonts w:ascii="仿宋_GB2312" w:eastAsia="仿宋_GB2312" w:cs="仿宋_GB2312"/>
          <w:color w:val="000000"/>
          <w:kern w:val="0"/>
          <w:sz w:val="32"/>
          <w:szCs w:val="32"/>
        </w:rPr>
      </w:pPr>
      <w:r>
        <w:rPr>
          <w:rFonts w:hint="eastAsia" w:ascii="仿宋_GB2312" w:eastAsia="仿宋_GB2312" w:cs="仿宋_GB2312"/>
          <w:b/>
          <w:bCs/>
          <w:color w:val="000000"/>
          <w:kern w:val="0"/>
          <w:sz w:val="32"/>
          <w:szCs w:val="32"/>
        </w:rPr>
        <w:t>第十六条</w:t>
      </w:r>
      <w:r>
        <w:rPr>
          <w:rFonts w:ascii="仿宋_GB2312" w:eastAsia="仿宋_GB2312" w:cs="仿宋_GB2312"/>
          <w:color w:val="000000"/>
          <w:kern w:val="0"/>
          <w:sz w:val="32"/>
          <w:szCs w:val="32"/>
        </w:rPr>
        <w:t xml:space="preserve"> </w:t>
      </w:r>
      <w:r>
        <w:rPr>
          <w:rFonts w:hint="eastAsia" w:ascii="仿宋_GB2312" w:eastAsia="仿宋_GB2312" w:cs="仿宋_GB2312"/>
          <w:color w:val="000000"/>
          <w:kern w:val="0"/>
          <w:sz w:val="32"/>
          <w:szCs w:val="32"/>
        </w:rPr>
        <w:t>教材审核应对照本办法第三、第十条的具体要求进行全面审核，严把政治关、学术关，促进教材质量提升。政治把关要重点审核教材的政治方向和价值导向，学术把关要重点审核教材内容的科学性、先进性和适用性。政治立场、政治方向、政治标准要有机融入教材内容，不能简单化、</w:t>
      </w:r>
      <w:r>
        <w:rPr>
          <w:rFonts w:ascii="仿宋_GB2312" w:eastAsia="仿宋_GB2312" w:cs="仿宋_GB2312"/>
          <w:color w:val="000000"/>
          <w:kern w:val="0"/>
          <w:sz w:val="32"/>
          <w:szCs w:val="32"/>
        </w:rPr>
        <w:t>“</w:t>
      </w:r>
      <w:r>
        <w:rPr>
          <w:rFonts w:hint="eastAsia" w:ascii="仿宋_GB2312" w:eastAsia="仿宋_GB2312" w:cs="仿宋_GB2312"/>
          <w:color w:val="000000"/>
          <w:kern w:val="0"/>
          <w:sz w:val="32"/>
          <w:szCs w:val="32"/>
        </w:rPr>
        <w:t>两张皮</w:t>
      </w:r>
      <w:r>
        <w:rPr>
          <w:rFonts w:ascii="仿宋_GB2312" w:eastAsia="仿宋_GB2312" w:cs="仿宋_GB2312"/>
          <w:color w:val="000000"/>
          <w:kern w:val="0"/>
          <w:sz w:val="32"/>
          <w:szCs w:val="32"/>
        </w:rPr>
        <w:t>”</w:t>
      </w:r>
      <w:r>
        <w:rPr>
          <w:rFonts w:hint="eastAsia" w:ascii="仿宋_GB2312" w:eastAsia="仿宋_GB2312" w:cs="仿宋_GB2312"/>
          <w:color w:val="000000"/>
          <w:kern w:val="0"/>
          <w:sz w:val="32"/>
          <w:szCs w:val="32"/>
        </w:rPr>
        <w:t>；政治上有错误的教材不能通过；选文篇目内容消极、导向不正确的，选文作者历史评价或社会形象负面的、有重大争议的，必须更换；教材编写人员政治立场、价值观和品德作风有问题的，必须更换。</w:t>
      </w:r>
      <w:r>
        <w:rPr>
          <w:rFonts w:ascii="仿宋_GB2312" w:eastAsia="仿宋_GB2312" w:cs="仿宋_GB2312"/>
          <w:color w:val="000000"/>
          <w:kern w:val="0"/>
          <w:sz w:val="32"/>
          <w:szCs w:val="32"/>
        </w:rPr>
        <w:t xml:space="preserve"> </w:t>
      </w:r>
      <w:r>
        <w:rPr>
          <w:rFonts w:hint="eastAsia" w:ascii="仿宋_GB2312" w:eastAsia="仿宋_GB2312" w:cs="仿宋_GB2312"/>
          <w:color w:val="000000"/>
          <w:kern w:val="0"/>
          <w:sz w:val="32"/>
          <w:szCs w:val="32"/>
        </w:rPr>
        <w:t>对</w:t>
      </w:r>
      <w:r>
        <w:rPr>
          <w:rFonts w:hint="eastAsia" w:ascii="仿宋_GB2312" w:eastAsia="仿宋_GB2312"/>
          <w:kern w:val="0"/>
          <w:sz w:val="32"/>
          <w:szCs w:val="32"/>
        </w:rPr>
        <w:t>境外教材重点审核价值倾向。</w:t>
      </w:r>
      <w:r>
        <w:rPr>
          <w:rFonts w:hint="eastAsia" w:ascii="仿宋_GB2312" w:eastAsia="仿宋_GB2312" w:cs="仿宋_GB2312"/>
          <w:color w:val="000000"/>
          <w:kern w:val="0"/>
          <w:sz w:val="32"/>
          <w:szCs w:val="32"/>
        </w:rPr>
        <w:t>严格执行重大选题备案制度。</w:t>
      </w:r>
      <w:r>
        <w:rPr>
          <w:rFonts w:ascii="仿宋_GB2312" w:eastAsia="仿宋_GB2312" w:cs="仿宋_GB2312"/>
        </w:rPr>
        <w:t xml:space="preserve"> </w:t>
      </w:r>
    </w:p>
    <w:p w14:paraId="1F2E9AC8">
      <w:pPr>
        <w:autoSpaceDE w:val="0"/>
        <w:autoSpaceDN w:val="0"/>
        <w:adjustRightInd w:val="0"/>
        <w:ind w:firstLine="643" w:firstLineChars="200"/>
        <w:rPr>
          <w:rFonts w:ascii="仿宋_GB2312" w:eastAsia="仿宋_GB2312"/>
          <w:kern w:val="0"/>
          <w:sz w:val="32"/>
          <w:szCs w:val="32"/>
        </w:rPr>
      </w:pPr>
      <w:r>
        <w:rPr>
          <w:rFonts w:ascii="仿宋_GB2312" w:eastAsia="仿宋_GB2312"/>
          <w:b/>
          <w:bCs/>
          <w:kern w:val="0"/>
          <w:sz w:val="32"/>
          <w:szCs w:val="32"/>
        </w:rPr>
        <w:t>第</w:t>
      </w:r>
      <w:r>
        <w:rPr>
          <w:rFonts w:hint="eastAsia" w:ascii="仿宋_GB2312" w:eastAsia="仿宋_GB2312"/>
          <w:b/>
          <w:bCs/>
          <w:kern w:val="0"/>
          <w:sz w:val="32"/>
          <w:szCs w:val="32"/>
        </w:rPr>
        <w:t>十七</w:t>
      </w:r>
      <w:r>
        <w:rPr>
          <w:rFonts w:ascii="仿宋_GB2312" w:eastAsia="仿宋_GB2312"/>
          <w:b/>
          <w:bCs/>
          <w:kern w:val="0"/>
          <w:sz w:val="32"/>
          <w:szCs w:val="32"/>
        </w:rPr>
        <w:t>条</w:t>
      </w:r>
      <w:r>
        <w:rPr>
          <w:rFonts w:hint="eastAsia" w:ascii="仿宋_GB2312" w:eastAsia="仿宋_GB2312"/>
          <w:kern w:val="0"/>
          <w:sz w:val="32"/>
          <w:szCs w:val="32"/>
        </w:rPr>
        <w:t xml:space="preserve"> 学院对</w:t>
      </w:r>
      <w:r>
        <w:rPr>
          <w:rFonts w:ascii="仿宋_GB2312" w:eastAsia="仿宋_GB2312"/>
          <w:kern w:val="0"/>
          <w:sz w:val="32"/>
          <w:szCs w:val="32"/>
        </w:rPr>
        <w:t>教材审核材料</w:t>
      </w:r>
      <w:r>
        <w:rPr>
          <w:rFonts w:hint="eastAsia" w:ascii="仿宋_GB2312" w:eastAsia="仿宋_GB2312"/>
          <w:kern w:val="0"/>
          <w:sz w:val="32"/>
          <w:szCs w:val="32"/>
        </w:rPr>
        <w:t>进行</w:t>
      </w:r>
      <w:r>
        <w:rPr>
          <w:rFonts w:ascii="仿宋_GB2312" w:eastAsia="仿宋_GB2312"/>
          <w:kern w:val="0"/>
          <w:sz w:val="32"/>
          <w:szCs w:val="32"/>
        </w:rPr>
        <w:t xml:space="preserve">存档，包括编写教师资格审查、专家审核意见、教材审核工作组意见、教材文稿等。 </w:t>
      </w:r>
    </w:p>
    <w:bookmarkEnd w:id="2"/>
    <w:p w14:paraId="412A6822">
      <w:pPr>
        <w:autoSpaceDE w:val="0"/>
        <w:autoSpaceDN w:val="0"/>
        <w:adjustRightInd w:val="0"/>
        <w:jc w:val="center"/>
        <w:rPr>
          <w:rFonts w:ascii="黑体" w:eastAsia="黑体" w:cs="黑体"/>
          <w:kern w:val="0"/>
          <w:sz w:val="32"/>
          <w:szCs w:val="32"/>
        </w:rPr>
      </w:pPr>
      <w:r>
        <w:rPr>
          <w:rFonts w:hint="eastAsia" w:ascii="黑体" w:eastAsia="黑体" w:cs="黑体"/>
          <w:kern w:val="0"/>
          <w:sz w:val="32"/>
          <w:szCs w:val="32"/>
        </w:rPr>
        <w:t>第六章</w:t>
      </w:r>
      <w:r>
        <w:rPr>
          <w:rFonts w:ascii="黑体" w:eastAsia="黑体" w:cs="黑体"/>
          <w:kern w:val="0"/>
          <w:sz w:val="32"/>
          <w:szCs w:val="32"/>
        </w:rPr>
        <w:t xml:space="preserve"> </w:t>
      </w:r>
      <w:r>
        <w:rPr>
          <w:rFonts w:hint="eastAsia" w:ascii="黑体" w:eastAsia="黑体" w:cs="黑体"/>
          <w:kern w:val="0"/>
          <w:sz w:val="32"/>
          <w:szCs w:val="32"/>
        </w:rPr>
        <w:t>教材选用</w:t>
      </w:r>
    </w:p>
    <w:p w14:paraId="6F71D743">
      <w:pPr>
        <w:autoSpaceDE w:val="0"/>
        <w:autoSpaceDN w:val="0"/>
        <w:adjustRightInd w:val="0"/>
        <w:ind w:firstLine="643" w:firstLineChars="200"/>
        <w:rPr>
          <w:rFonts w:ascii="仿宋_GB2312" w:eastAsia="仿宋_GB2312" w:cs="仿宋_GB2312"/>
          <w:kern w:val="0"/>
          <w:sz w:val="32"/>
          <w:szCs w:val="32"/>
        </w:rPr>
      </w:pPr>
      <w:r>
        <w:rPr>
          <w:rFonts w:hint="eastAsia" w:ascii="仿宋_GB2312" w:eastAsia="仿宋_GB2312" w:cs="仿宋_GB2312"/>
          <w:b/>
          <w:bCs/>
          <w:kern w:val="0"/>
          <w:sz w:val="32"/>
          <w:szCs w:val="32"/>
        </w:rPr>
        <w:t>第十八条</w:t>
      </w:r>
      <w:r>
        <w:rPr>
          <w:rFonts w:ascii="仿宋_GB2312" w:eastAsia="仿宋_GB2312" w:cs="仿宋_GB2312"/>
          <w:kern w:val="0"/>
          <w:sz w:val="32"/>
          <w:szCs w:val="32"/>
        </w:rPr>
        <w:t xml:space="preserve"> </w:t>
      </w:r>
      <w:r>
        <w:rPr>
          <w:rFonts w:hint="eastAsia" w:ascii="仿宋_GB2312" w:eastAsia="仿宋_GB2312" w:cs="仿宋_GB2312"/>
          <w:kern w:val="0"/>
          <w:sz w:val="32"/>
          <w:szCs w:val="32"/>
        </w:rPr>
        <w:t>学院教材工作组负责本学院选用教材选用工作，根据学校教材选用管理办法，明确教材选用标准和程序。</w:t>
      </w:r>
    </w:p>
    <w:p w14:paraId="585FAD19">
      <w:pPr>
        <w:ind w:firstLine="643" w:firstLineChars="200"/>
        <w:rPr>
          <w:rFonts w:ascii="仿宋_GB2312" w:eastAsia="仿宋_GB2312" w:cs="仿宋_GB2312"/>
          <w:kern w:val="0"/>
          <w:sz w:val="32"/>
          <w:szCs w:val="32"/>
        </w:rPr>
      </w:pPr>
      <w:r>
        <w:rPr>
          <w:rFonts w:hint="eastAsia" w:ascii="仿宋_GB2312" w:eastAsia="仿宋_GB2312" w:cs="仿宋_GB2312"/>
          <w:b/>
          <w:bCs/>
          <w:kern w:val="0"/>
          <w:sz w:val="32"/>
          <w:szCs w:val="32"/>
        </w:rPr>
        <w:t>第十九条</w:t>
      </w:r>
      <w:r>
        <w:rPr>
          <w:rFonts w:ascii="仿宋_GB2312" w:eastAsia="仿宋_GB2312" w:cs="仿宋_GB2312"/>
          <w:kern w:val="0"/>
          <w:sz w:val="32"/>
          <w:szCs w:val="32"/>
        </w:rPr>
        <w:t xml:space="preserve"> </w:t>
      </w:r>
      <w:r>
        <w:rPr>
          <w:rFonts w:hint="eastAsia" w:ascii="仿宋_GB2312" w:eastAsia="仿宋_GB2312" w:cs="仿宋_GB2312"/>
          <w:kern w:val="0"/>
          <w:sz w:val="32"/>
          <w:szCs w:val="32"/>
        </w:rPr>
        <w:t>教材选用遵循以下原则：</w:t>
      </w:r>
    </w:p>
    <w:p w14:paraId="4BC70F37">
      <w:pPr>
        <w:autoSpaceDE w:val="0"/>
        <w:autoSpaceDN w:val="0"/>
        <w:adjustRightInd w:val="0"/>
        <w:ind w:firstLine="640" w:firstLineChars="200"/>
        <w:jc w:val="left"/>
        <w:rPr>
          <w:rFonts w:ascii="仿宋_GB2312" w:eastAsia="仿宋_GB2312" w:cs="仿宋_GB2312"/>
          <w:color w:val="000000"/>
          <w:kern w:val="0"/>
          <w:sz w:val="32"/>
          <w:szCs w:val="32"/>
        </w:rPr>
      </w:pPr>
      <w:r>
        <w:rPr>
          <w:rFonts w:hint="eastAsia" w:ascii="仿宋_GB2312" w:eastAsia="仿宋_GB2312" w:cs="仿宋_GB2312"/>
          <w:color w:val="000000"/>
          <w:kern w:val="0"/>
          <w:sz w:val="32"/>
          <w:szCs w:val="32"/>
        </w:rPr>
        <w:t>（一）凡选必审。选用教材必须经过审核。</w:t>
      </w:r>
      <w:r>
        <w:rPr>
          <w:rFonts w:ascii="仿宋_GB2312" w:eastAsia="仿宋_GB2312" w:cs="仿宋_GB2312"/>
          <w:color w:val="000000"/>
          <w:kern w:val="0"/>
          <w:sz w:val="32"/>
          <w:szCs w:val="32"/>
        </w:rPr>
        <w:t xml:space="preserve"> </w:t>
      </w:r>
    </w:p>
    <w:p w14:paraId="112C7890">
      <w:pPr>
        <w:autoSpaceDE w:val="0"/>
        <w:autoSpaceDN w:val="0"/>
        <w:adjustRightInd w:val="0"/>
        <w:ind w:firstLine="640" w:firstLineChars="200"/>
        <w:rPr>
          <w:rFonts w:ascii="仿宋_GB2312" w:eastAsia="仿宋_GB2312" w:cs="仿宋_GB2312"/>
          <w:color w:val="000000"/>
          <w:kern w:val="0"/>
          <w:sz w:val="32"/>
          <w:szCs w:val="32"/>
        </w:rPr>
      </w:pPr>
      <w:r>
        <w:rPr>
          <w:rFonts w:hint="eastAsia" w:ascii="仿宋_GB2312" w:eastAsia="仿宋_GB2312" w:cs="仿宋_GB2312"/>
          <w:color w:val="000000"/>
          <w:kern w:val="0"/>
          <w:sz w:val="32"/>
          <w:szCs w:val="32"/>
        </w:rPr>
        <w:t>（二）质量第一。优先选用国家和省级规划教材、精品教材及获得省部级以上奖励的优秀教材。对本校教师编写并获国家、省级规划教材、精品教材，以及获得省部级以上奖励的优秀教材，应在教学过程中优先选用。</w:t>
      </w:r>
    </w:p>
    <w:p w14:paraId="2FD5C909">
      <w:pPr>
        <w:autoSpaceDE w:val="0"/>
        <w:autoSpaceDN w:val="0"/>
        <w:adjustRightInd w:val="0"/>
        <w:ind w:firstLine="640" w:firstLineChars="200"/>
        <w:rPr>
          <w:rFonts w:ascii="仿宋_GB2312" w:eastAsia="仿宋_GB2312" w:cs="仿宋_GB2312"/>
          <w:color w:val="000000"/>
          <w:kern w:val="0"/>
          <w:sz w:val="32"/>
          <w:szCs w:val="32"/>
        </w:rPr>
      </w:pPr>
      <w:r>
        <w:rPr>
          <w:rFonts w:hint="eastAsia" w:ascii="仿宋_GB2312" w:eastAsia="仿宋_GB2312" w:cs="仿宋_GB2312"/>
          <w:color w:val="000000"/>
          <w:kern w:val="0"/>
          <w:sz w:val="32"/>
          <w:szCs w:val="32"/>
        </w:rPr>
        <w:t>（三）适宜教学。符合本校人才培养方案、教学计划和教学大纲要求，符合教学规律和认知规律，便于课堂教学，有利于激发学生学习兴趣。</w:t>
      </w:r>
      <w:r>
        <w:rPr>
          <w:rFonts w:ascii="仿宋_GB2312" w:eastAsia="仿宋_GB2312" w:cs="仿宋_GB2312"/>
          <w:color w:val="000000"/>
          <w:kern w:val="0"/>
          <w:sz w:val="32"/>
          <w:szCs w:val="32"/>
        </w:rPr>
        <w:t xml:space="preserve"> </w:t>
      </w:r>
    </w:p>
    <w:p w14:paraId="644E4100">
      <w:pPr>
        <w:autoSpaceDE w:val="0"/>
        <w:autoSpaceDN w:val="0"/>
        <w:adjustRightInd w:val="0"/>
        <w:ind w:firstLine="640" w:firstLineChars="200"/>
        <w:rPr>
          <w:rFonts w:ascii="仿宋_GB2312" w:eastAsia="仿宋_GB2312" w:cs="仿宋_GB2312"/>
          <w:color w:val="000000"/>
          <w:kern w:val="0"/>
          <w:sz w:val="32"/>
          <w:szCs w:val="32"/>
        </w:rPr>
      </w:pPr>
      <w:r>
        <w:rPr>
          <w:rFonts w:hint="eastAsia" w:ascii="仿宋_GB2312" w:eastAsia="仿宋_GB2312" w:cs="仿宋_GB2312"/>
          <w:color w:val="000000"/>
          <w:kern w:val="0"/>
          <w:sz w:val="32"/>
          <w:szCs w:val="32"/>
        </w:rPr>
        <w:t>（四）公平公正。实事求是，客观公正，严肃选用纪律和程序，严禁违规操作。政治立场和价值导向有问题的，内容陈旧、低水平重复、简单拼凑的教材，不得选用。</w:t>
      </w:r>
      <w:r>
        <w:rPr>
          <w:rFonts w:ascii="仿宋_GB2312" w:eastAsia="仿宋_GB2312" w:cs="仿宋_GB2312"/>
          <w:color w:val="000000"/>
          <w:kern w:val="0"/>
          <w:sz w:val="32"/>
          <w:szCs w:val="32"/>
        </w:rPr>
        <w:t xml:space="preserve"> </w:t>
      </w:r>
    </w:p>
    <w:p w14:paraId="20681E80">
      <w:pPr>
        <w:autoSpaceDE w:val="0"/>
        <w:autoSpaceDN w:val="0"/>
        <w:adjustRightInd w:val="0"/>
        <w:ind w:firstLine="643" w:firstLineChars="200"/>
        <w:rPr>
          <w:rFonts w:ascii="仿宋_GB2312" w:eastAsia="仿宋_GB2312" w:cs="仿宋_GB2312"/>
          <w:color w:val="000000"/>
          <w:kern w:val="0"/>
          <w:sz w:val="32"/>
          <w:szCs w:val="32"/>
        </w:rPr>
      </w:pPr>
      <w:r>
        <w:rPr>
          <w:rFonts w:hint="eastAsia" w:ascii="仿宋_GB2312" w:eastAsia="仿宋_GB2312" w:cs="仿宋_GB2312"/>
          <w:b/>
          <w:bCs/>
          <w:color w:val="000000"/>
          <w:kern w:val="0"/>
          <w:sz w:val="32"/>
          <w:szCs w:val="32"/>
        </w:rPr>
        <w:t>第二十条</w:t>
      </w:r>
      <w:r>
        <w:rPr>
          <w:rFonts w:ascii="仿宋_GB2312" w:eastAsia="仿宋_GB2312" w:cs="仿宋_GB2312"/>
          <w:color w:val="000000"/>
          <w:kern w:val="0"/>
          <w:sz w:val="32"/>
          <w:szCs w:val="32"/>
        </w:rPr>
        <w:t xml:space="preserve"> </w:t>
      </w:r>
      <w:r>
        <w:rPr>
          <w:rFonts w:hint="eastAsia" w:ascii="仿宋_GB2312" w:eastAsia="仿宋_GB2312" w:cs="仿宋_GB2312"/>
          <w:color w:val="000000"/>
          <w:kern w:val="0"/>
          <w:sz w:val="32"/>
          <w:szCs w:val="32"/>
        </w:rPr>
        <w:t>对境外教材的选用须坚持为我所用，凡选必审的原则，严把政治关、学术关和适用关。对不符合规定的，或使用过程中发现内容有问题、知识陈旧的境外教材，须及时更换。对境外教材选用和管理的其他要求按国家相关规定执行。</w:t>
      </w:r>
      <w:r>
        <w:rPr>
          <w:rFonts w:ascii="仿宋_GB2312" w:eastAsia="仿宋_GB2312" w:cs="仿宋_GB2312"/>
          <w:color w:val="000000"/>
          <w:kern w:val="0"/>
          <w:sz w:val="32"/>
          <w:szCs w:val="32"/>
        </w:rPr>
        <w:t xml:space="preserve"> </w:t>
      </w:r>
    </w:p>
    <w:p w14:paraId="2430874E">
      <w:pPr>
        <w:ind w:firstLine="643" w:firstLineChars="200"/>
        <w:rPr>
          <w:rFonts w:ascii="仿宋_GB2312" w:eastAsia="仿宋_GB2312" w:cs="仿宋_GB2312"/>
          <w:color w:val="000000"/>
          <w:kern w:val="0"/>
          <w:sz w:val="32"/>
          <w:szCs w:val="32"/>
        </w:rPr>
      </w:pPr>
      <w:r>
        <w:rPr>
          <w:rFonts w:hint="eastAsia" w:ascii="仿宋_GB2312" w:eastAsia="仿宋_GB2312" w:cs="仿宋_GB2312"/>
          <w:b/>
          <w:bCs/>
          <w:color w:val="000000"/>
          <w:kern w:val="0"/>
          <w:sz w:val="32"/>
          <w:szCs w:val="32"/>
        </w:rPr>
        <w:t>第二十一条</w:t>
      </w:r>
      <w:r>
        <w:rPr>
          <w:rFonts w:ascii="仿宋_GB2312" w:eastAsia="仿宋_GB2312" w:cs="仿宋_GB2312"/>
          <w:color w:val="000000"/>
          <w:kern w:val="0"/>
          <w:sz w:val="32"/>
          <w:szCs w:val="32"/>
        </w:rPr>
        <w:t xml:space="preserve"> </w:t>
      </w:r>
      <w:r>
        <w:rPr>
          <w:rFonts w:hint="eastAsia" w:ascii="仿宋_GB2312" w:eastAsia="仿宋_GB2312" w:cs="仿宋_GB2312"/>
          <w:color w:val="000000"/>
          <w:kern w:val="0"/>
          <w:sz w:val="32"/>
          <w:szCs w:val="32"/>
        </w:rPr>
        <w:t>教材选用坚持集体决策。教材选用由学院教材工作组组织专家通读备选教材，提出审读意见。召开审核会议，集体讨论决定。</w:t>
      </w:r>
    </w:p>
    <w:p w14:paraId="7E068B47">
      <w:pPr>
        <w:autoSpaceDE w:val="0"/>
        <w:autoSpaceDN w:val="0"/>
        <w:adjustRightInd w:val="0"/>
        <w:ind w:firstLine="643" w:firstLineChars="200"/>
        <w:rPr>
          <w:rFonts w:ascii="仿宋_GB2312" w:eastAsia="仿宋_GB2312" w:cs="仿宋_GB2312"/>
          <w:color w:val="000000"/>
          <w:kern w:val="0"/>
          <w:sz w:val="32"/>
          <w:szCs w:val="32"/>
        </w:rPr>
      </w:pPr>
      <w:r>
        <w:rPr>
          <w:rFonts w:hint="eastAsia" w:ascii="仿宋_GB2312" w:eastAsia="仿宋_GB2312" w:cs="仿宋_GB2312"/>
          <w:b/>
          <w:bCs/>
          <w:color w:val="000000"/>
          <w:kern w:val="0"/>
          <w:sz w:val="32"/>
          <w:szCs w:val="32"/>
        </w:rPr>
        <w:t>第二十二条</w:t>
      </w:r>
      <w:r>
        <w:rPr>
          <w:rFonts w:ascii="仿宋_GB2312" w:eastAsia="仿宋_GB2312" w:cs="仿宋_GB2312"/>
          <w:color w:val="000000"/>
          <w:kern w:val="0"/>
          <w:sz w:val="32"/>
          <w:szCs w:val="32"/>
        </w:rPr>
        <w:t xml:space="preserve"> </w:t>
      </w:r>
      <w:r>
        <w:rPr>
          <w:rFonts w:hint="eastAsia" w:ascii="仿宋_GB2312" w:eastAsia="仿宋_GB2312" w:cs="仿宋_GB2312"/>
          <w:color w:val="000000"/>
          <w:kern w:val="0"/>
          <w:sz w:val="32"/>
          <w:szCs w:val="32"/>
        </w:rPr>
        <w:t>教材选用结果实行公示和备案制度。教材选用结果在本校进行公示，公示无异议后报学院教材工作领导小组审批并备案。</w:t>
      </w:r>
      <w:r>
        <w:rPr>
          <w:rFonts w:ascii="仿宋_GB2312" w:eastAsia="仿宋_GB2312" w:cs="仿宋_GB2312"/>
          <w:color w:val="000000"/>
          <w:kern w:val="0"/>
          <w:sz w:val="32"/>
          <w:szCs w:val="32"/>
        </w:rPr>
        <w:t xml:space="preserve"> </w:t>
      </w:r>
    </w:p>
    <w:p w14:paraId="7E5A910B">
      <w:pPr>
        <w:autoSpaceDE w:val="0"/>
        <w:autoSpaceDN w:val="0"/>
        <w:adjustRightInd w:val="0"/>
        <w:jc w:val="center"/>
        <w:rPr>
          <w:rFonts w:ascii="黑体" w:eastAsia="黑体" w:cs="黑体"/>
          <w:color w:val="000000"/>
          <w:kern w:val="0"/>
          <w:sz w:val="32"/>
          <w:szCs w:val="32"/>
        </w:rPr>
      </w:pPr>
      <w:r>
        <w:rPr>
          <w:rFonts w:hint="eastAsia" w:ascii="黑体" w:eastAsia="黑体" w:cs="黑体"/>
          <w:color w:val="000000"/>
          <w:kern w:val="0"/>
          <w:sz w:val="32"/>
          <w:szCs w:val="32"/>
        </w:rPr>
        <w:t>第七章</w:t>
      </w:r>
      <w:r>
        <w:rPr>
          <w:rFonts w:ascii="黑体" w:eastAsia="黑体" w:cs="黑体"/>
          <w:color w:val="000000"/>
          <w:kern w:val="0"/>
          <w:sz w:val="32"/>
          <w:szCs w:val="32"/>
        </w:rPr>
        <w:t xml:space="preserve"> </w:t>
      </w:r>
      <w:r>
        <w:rPr>
          <w:rFonts w:hint="eastAsia" w:ascii="黑体" w:eastAsia="黑体" w:cs="黑体"/>
          <w:color w:val="000000"/>
          <w:kern w:val="0"/>
          <w:sz w:val="32"/>
          <w:szCs w:val="32"/>
        </w:rPr>
        <w:t>支持保障</w:t>
      </w:r>
    </w:p>
    <w:p w14:paraId="6CB108BC">
      <w:pPr>
        <w:autoSpaceDE w:val="0"/>
        <w:autoSpaceDN w:val="0"/>
        <w:adjustRightInd w:val="0"/>
        <w:ind w:firstLine="643" w:firstLineChars="200"/>
        <w:rPr>
          <w:rFonts w:ascii="仿宋_GB2312" w:eastAsia="仿宋_GB2312" w:cs="仿宋_GB2312"/>
          <w:color w:val="000000"/>
          <w:kern w:val="0"/>
          <w:sz w:val="32"/>
          <w:szCs w:val="32"/>
        </w:rPr>
      </w:pPr>
      <w:r>
        <w:rPr>
          <w:rFonts w:hint="eastAsia" w:ascii="仿宋_GB2312" w:eastAsia="仿宋_GB2312" w:cs="仿宋_GB2312"/>
          <w:b/>
          <w:bCs/>
          <w:color w:val="000000"/>
          <w:kern w:val="0"/>
          <w:sz w:val="32"/>
          <w:szCs w:val="32"/>
        </w:rPr>
        <w:t>第二十三条</w:t>
      </w:r>
      <w:r>
        <w:rPr>
          <w:rFonts w:ascii="仿宋_GB2312" w:eastAsia="仿宋_GB2312" w:cs="仿宋_GB2312"/>
          <w:color w:val="000000"/>
          <w:kern w:val="0"/>
          <w:sz w:val="32"/>
          <w:szCs w:val="32"/>
        </w:rPr>
        <w:t xml:space="preserve"> </w:t>
      </w:r>
      <w:r>
        <w:rPr>
          <w:rFonts w:hint="eastAsia" w:ascii="仿宋_GB2312" w:eastAsia="仿宋_GB2312" w:cs="仿宋_GB2312"/>
          <w:color w:val="000000"/>
          <w:kern w:val="0"/>
          <w:sz w:val="32"/>
          <w:szCs w:val="32"/>
        </w:rPr>
        <w:t>学院按照学校要求，结合学院实际，保障教材建设投入，落实推进教材编写、审核、选用、研究和队伍建设等工作。</w:t>
      </w:r>
      <w:r>
        <w:rPr>
          <w:rFonts w:ascii="仿宋_GB2312" w:eastAsia="仿宋_GB2312" w:cs="仿宋_GB2312"/>
          <w:color w:val="000000"/>
          <w:kern w:val="0"/>
          <w:sz w:val="32"/>
          <w:szCs w:val="32"/>
        </w:rPr>
        <w:t xml:space="preserve"> </w:t>
      </w:r>
    </w:p>
    <w:p w14:paraId="1338369D">
      <w:pPr>
        <w:autoSpaceDE w:val="0"/>
        <w:autoSpaceDN w:val="0"/>
        <w:adjustRightInd w:val="0"/>
        <w:ind w:firstLine="643" w:firstLineChars="200"/>
        <w:rPr>
          <w:rFonts w:ascii="仿宋_GB2312" w:eastAsia="仿宋_GB2312" w:cs="仿宋_GB2312"/>
          <w:color w:val="000000"/>
          <w:kern w:val="0"/>
          <w:sz w:val="32"/>
          <w:szCs w:val="32"/>
        </w:rPr>
      </w:pPr>
      <w:r>
        <w:rPr>
          <w:rFonts w:hint="eastAsia" w:ascii="仿宋_GB2312" w:eastAsia="仿宋_GB2312" w:cs="仿宋_GB2312"/>
          <w:b/>
          <w:bCs/>
          <w:color w:val="000000"/>
          <w:kern w:val="0"/>
          <w:sz w:val="32"/>
          <w:szCs w:val="32"/>
        </w:rPr>
        <w:t>第二十四条</w:t>
      </w:r>
      <w:r>
        <w:rPr>
          <w:rFonts w:ascii="仿宋_GB2312" w:eastAsia="仿宋_GB2312" w:cs="仿宋_GB2312"/>
          <w:color w:val="000000"/>
          <w:kern w:val="0"/>
          <w:sz w:val="32"/>
          <w:szCs w:val="32"/>
        </w:rPr>
        <w:t xml:space="preserve"> </w:t>
      </w:r>
      <w:r>
        <w:rPr>
          <w:rFonts w:hint="eastAsia" w:ascii="仿宋_GB2312" w:eastAsia="仿宋_GB2312" w:cs="仿宋_GB2312"/>
          <w:color w:val="000000"/>
          <w:kern w:val="0"/>
          <w:sz w:val="32"/>
          <w:szCs w:val="32"/>
        </w:rPr>
        <w:t>学院将教材编审工作纳入工作量考核，作为职务评聘、评优评先、岗位晋升的重要指标，落实国家和省级教材奖励制度，加大对优秀教材的支持。</w:t>
      </w:r>
      <w:r>
        <w:rPr>
          <w:rFonts w:ascii="仿宋_GB2312" w:eastAsia="仿宋_GB2312" w:cs="仿宋_GB2312"/>
          <w:color w:val="000000"/>
          <w:kern w:val="0"/>
          <w:sz w:val="32"/>
          <w:szCs w:val="32"/>
        </w:rPr>
        <w:t xml:space="preserve"> </w:t>
      </w:r>
    </w:p>
    <w:p w14:paraId="5A433186">
      <w:pPr>
        <w:autoSpaceDE w:val="0"/>
        <w:autoSpaceDN w:val="0"/>
        <w:adjustRightInd w:val="0"/>
        <w:ind w:firstLine="643" w:firstLineChars="200"/>
        <w:rPr>
          <w:rFonts w:ascii="仿宋_GB2312" w:eastAsia="仿宋_GB2312" w:cs="仿宋_GB2312"/>
          <w:color w:val="000000"/>
          <w:kern w:val="0"/>
          <w:sz w:val="32"/>
          <w:szCs w:val="32"/>
        </w:rPr>
      </w:pPr>
      <w:r>
        <w:rPr>
          <w:rFonts w:hint="eastAsia" w:ascii="仿宋_GB2312" w:eastAsia="仿宋_GB2312" w:cs="仿宋_GB2312"/>
          <w:b/>
          <w:bCs/>
          <w:color w:val="000000"/>
          <w:kern w:val="0"/>
          <w:sz w:val="32"/>
          <w:szCs w:val="32"/>
        </w:rPr>
        <w:t>第二十五条</w:t>
      </w:r>
      <w:r>
        <w:rPr>
          <w:rFonts w:ascii="仿宋_GB2312" w:eastAsia="仿宋_GB2312" w:cs="仿宋_GB2312"/>
          <w:color w:val="000000"/>
          <w:kern w:val="0"/>
          <w:sz w:val="32"/>
          <w:szCs w:val="32"/>
        </w:rPr>
        <w:t xml:space="preserve"> </w:t>
      </w:r>
      <w:r>
        <w:rPr>
          <w:rFonts w:hint="eastAsia" w:ascii="仿宋_GB2312" w:eastAsia="仿宋_GB2312" w:cs="仿宋_GB2312"/>
          <w:color w:val="000000"/>
          <w:kern w:val="0"/>
          <w:sz w:val="32"/>
          <w:szCs w:val="32"/>
        </w:rPr>
        <w:t>建立优秀教材编写激励保障机制，着力打造精品教材。</w:t>
      </w:r>
      <w:r>
        <w:rPr>
          <w:rFonts w:ascii="仿宋_GB2312" w:eastAsia="仿宋_GB2312" w:cs="仿宋_GB2312"/>
          <w:color w:val="000000"/>
          <w:kern w:val="0"/>
          <w:sz w:val="32"/>
          <w:szCs w:val="32"/>
        </w:rPr>
        <w:t xml:space="preserve"> </w:t>
      </w:r>
    </w:p>
    <w:p w14:paraId="5D9F3716">
      <w:pPr>
        <w:autoSpaceDE w:val="0"/>
        <w:autoSpaceDN w:val="0"/>
        <w:adjustRightInd w:val="0"/>
        <w:jc w:val="center"/>
        <w:rPr>
          <w:rFonts w:ascii="黑体" w:eastAsia="黑体" w:cs="黑体"/>
          <w:color w:val="000000"/>
          <w:kern w:val="0"/>
          <w:sz w:val="32"/>
          <w:szCs w:val="32"/>
        </w:rPr>
      </w:pPr>
      <w:r>
        <w:rPr>
          <w:rFonts w:hint="eastAsia" w:ascii="黑体" w:eastAsia="黑体" w:cs="黑体"/>
          <w:color w:val="000000"/>
          <w:kern w:val="0"/>
          <w:sz w:val="32"/>
          <w:szCs w:val="32"/>
        </w:rPr>
        <w:t>第八章</w:t>
      </w:r>
      <w:r>
        <w:rPr>
          <w:rFonts w:ascii="黑体" w:eastAsia="黑体" w:cs="黑体"/>
          <w:color w:val="000000"/>
          <w:kern w:val="0"/>
          <w:sz w:val="32"/>
          <w:szCs w:val="32"/>
        </w:rPr>
        <w:t xml:space="preserve"> </w:t>
      </w:r>
      <w:r>
        <w:rPr>
          <w:rFonts w:hint="eastAsia" w:ascii="黑体" w:eastAsia="黑体" w:cs="黑体"/>
          <w:color w:val="000000"/>
          <w:kern w:val="0"/>
          <w:sz w:val="32"/>
          <w:szCs w:val="32"/>
        </w:rPr>
        <w:t>检查监督</w:t>
      </w:r>
    </w:p>
    <w:p w14:paraId="508D0537">
      <w:pPr>
        <w:ind w:firstLine="643" w:firstLineChars="200"/>
        <w:rPr>
          <w:rFonts w:ascii="仿宋_GB2312" w:eastAsia="仿宋_GB2312" w:cs="仿宋_GB2312"/>
          <w:color w:val="000000"/>
          <w:kern w:val="0"/>
          <w:sz w:val="32"/>
          <w:szCs w:val="32"/>
        </w:rPr>
      </w:pPr>
      <w:r>
        <w:rPr>
          <w:rFonts w:hint="eastAsia" w:ascii="仿宋_GB2312" w:eastAsia="仿宋_GB2312" w:cs="仿宋_GB2312"/>
          <w:b/>
          <w:bCs/>
          <w:color w:val="000000"/>
          <w:kern w:val="0"/>
          <w:sz w:val="32"/>
          <w:szCs w:val="32"/>
        </w:rPr>
        <w:t>第二十六条</w:t>
      </w:r>
      <w:r>
        <w:rPr>
          <w:rFonts w:ascii="仿宋_GB2312" w:eastAsia="仿宋_GB2312" w:cs="仿宋_GB2312"/>
          <w:color w:val="000000"/>
          <w:kern w:val="0"/>
          <w:sz w:val="32"/>
          <w:szCs w:val="32"/>
        </w:rPr>
        <w:t xml:space="preserve"> </w:t>
      </w:r>
      <w:r>
        <w:rPr>
          <w:rFonts w:hint="eastAsia" w:ascii="仿宋_GB2312" w:eastAsia="仿宋_GB2312" w:cs="仿宋_GB2312"/>
          <w:color w:val="000000"/>
          <w:kern w:val="0"/>
          <w:sz w:val="32"/>
          <w:szCs w:val="32"/>
        </w:rPr>
        <w:t>出现以下情形之一的，教材须停止使用，根据规定对相关责任人给予相应处分，涉嫌犯罪的，依法追究刑事责任：</w:t>
      </w:r>
    </w:p>
    <w:p w14:paraId="507E38CE">
      <w:pPr>
        <w:autoSpaceDE w:val="0"/>
        <w:autoSpaceDN w:val="0"/>
        <w:adjustRightInd w:val="0"/>
        <w:ind w:firstLine="640" w:firstLineChars="200"/>
        <w:jc w:val="left"/>
        <w:rPr>
          <w:rFonts w:ascii="仿宋_GB2312" w:eastAsia="仿宋_GB2312" w:cs="仿宋_GB2312"/>
          <w:color w:val="000000"/>
          <w:kern w:val="0"/>
          <w:sz w:val="32"/>
          <w:szCs w:val="32"/>
        </w:rPr>
      </w:pPr>
      <w:r>
        <w:rPr>
          <w:rFonts w:hint="eastAsia" w:ascii="仿宋_GB2312" w:eastAsia="仿宋_GB2312" w:cs="仿宋_GB2312"/>
          <w:color w:val="000000"/>
          <w:kern w:val="0"/>
          <w:sz w:val="32"/>
          <w:szCs w:val="32"/>
        </w:rPr>
        <w:t>（一）教材内容的政治方向和价值导向存在问题。</w:t>
      </w:r>
      <w:r>
        <w:rPr>
          <w:rFonts w:ascii="仿宋_GB2312" w:eastAsia="仿宋_GB2312" w:cs="仿宋_GB2312"/>
          <w:color w:val="000000"/>
          <w:kern w:val="0"/>
          <w:sz w:val="32"/>
          <w:szCs w:val="32"/>
        </w:rPr>
        <w:t xml:space="preserve"> </w:t>
      </w:r>
    </w:p>
    <w:p w14:paraId="79E3187C">
      <w:pPr>
        <w:autoSpaceDE w:val="0"/>
        <w:autoSpaceDN w:val="0"/>
        <w:adjustRightInd w:val="0"/>
        <w:ind w:firstLine="640" w:firstLineChars="200"/>
        <w:jc w:val="left"/>
        <w:rPr>
          <w:rFonts w:ascii="仿宋_GB2312" w:eastAsia="仿宋_GB2312" w:cs="仿宋_GB2312"/>
          <w:color w:val="000000"/>
          <w:kern w:val="0"/>
          <w:sz w:val="32"/>
          <w:szCs w:val="32"/>
        </w:rPr>
      </w:pPr>
      <w:r>
        <w:rPr>
          <w:rFonts w:hint="eastAsia" w:ascii="仿宋_GB2312" w:eastAsia="仿宋_GB2312" w:cs="仿宋_GB2312"/>
          <w:color w:val="000000"/>
          <w:kern w:val="0"/>
          <w:sz w:val="32"/>
          <w:szCs w:val="32"/>
        </w:rPr>
        <w:t>（二）教材内容出现严重科学性错误。</w:t>
      </w:r>
      <w:r>
        <w:rPr>
          <w:rFonts w:ascii="仿宋_GB2312" w:eastAsia="仿宋_GB2312" w:cs="仿宋_GB2312"/>
          <w:color w:val="000000"/>
          <w:kern w:val="0"/>
          <w:sz w:val="32"/>
          <w:szCs w:val="32"/>
        </w:rPr>
        <w:t xml:space="preserve"> </w:t>
      </w:r>
    </w:p>
    <w:p w14:paraId="35906E30">
      <w:pPr>
        <w:autoSpaceDE w:val="0"/>
        <w:autoSpaceDN w:val="0"/>
        <w:adjustRightInd w:val="0"/>
        <w:ind w:firstLine="640" w:firstLineChars="200"/>
        <w:jc w:val="left"/>
        <w:rPr>
          <w:rFonts w:ascii="仿宋_GB2312" w:eastAsia="仿宋_GB2312" w:cs="仿宋_GB2312"/>
          <w:color w:val="000000"/>
          <w:kern w:val="0"/>
          <w:sz w:val="32"/>
          <w:szCs w:val="32"/>
        </w:rPr>
      </w:pPr>
      <w:r>
        <w:rPr>
          <w:rFonts w:hint="eastAsia" w:ascii="仿宋_GB2312" w:eastAsia="仿宋_GB2312" w:cs="仿宋_GB2312"/>
          <w:color w:val="000000"/>
          <w:kern w:val="0"/>
          <w:sz w:val="32"/>
          <w:szCs w:val="32"/>
        </w:rPr>
        <w:t>（三）教材所含链接内容存在问题，产生严重后果。</w:t>
      </w:r>
      <w:r>
        <w:rPr>
          <w:rFonts w:ascii="仿宋_GB2312" w:eastAsia="仿宋_GB2312" w:cs="仿宋_GB2312"/>
          <w:color w:val="000000"/>
          <w:kern w:val="0"/>
          <w:sz w:val="32"/>
          <w:szCs w:val="32"/>
        </w:rPr>
        <w:t xml:space="preserve"> </w:t>
      </w:r>
    </w:p>
    <w:p w14:paraId="6C7F41A5">
      <w:pPr>
        <w:autoSpaceDE w:val="0"/>
        <w:autoSpaceDN w:val="0"/>
        <w:adjustRightInd w:val="0"/>
        <w:ind w:firstLine="640" w:firstLineChars="200"/>
        <w:jc w:val="left"/>
        <w:rPr>
          <w:rFonts w:ascii="仿宋_GB2312" w:eastAsia="仿宋_GB2312" w:cs="仿宋_GB2312"/>
          <w:color w:val="000000"/>
          <w:kern w:val="0"/>
          <w:sz w:val="32"/>
          <w:szCs w:val="32"/>
        </w:rPr>
      </w:pPr>
      <w:r>
        <w:rPr>
          <w:rFonts w:hint="eastAsia" w:ascii="仿宋_GB2312" w:eastAsia="仿宋_GB2312" w:cs="仿宋_GB2312"/>
          <w:color w:val="000000"/>
          <w:kern w:val="0"/>
          <w:sz w:val="32"/>
          <w:szCs w:val="32"/>
        </w:rPr>
        <w:t>（四）盗版盗印教材。</w:t>
      </w:r>
      <w:r>
        <w:rPr>
          <w:rFonts w:ascii="仿宋_GB2312" w:eastAsia="仿宋_GB2312" w:cs="仿宋_GB2312"/>
          <w:color w:val="000000"/>
          <w:kern w:val="0"/>
          <w:sz w:val="32"/>
          <w:szCs w:val="32"/>
        </w:rPr>
        <w:t xml:space="preserve"> </w:t>
      </w:r>
    </w:p>
    <w:p w14:paraId="2DB85D32">
      <w:pPr>
        <w:autoSpaceDE w:val="0"/>
        <w:autoSpaceDN w:val="0"/>
        <w:adjustRightInd w:val="0"/>
        <w:ind w:firstLine="640" w:firstLineChars="200"/>
        <w:jc w:val="left"/>
        <w:rPr>
          <w:rFonts w:ascii="仿宋_GB2312" w:eastAsia="仿宋_GB2312" w:cs="仿宋_GB2312"/>
          <w:color w:val="000000"/>
          <w:kern w:val="0"/>
          <w:sz w:val="32"/>
          <w:szCs w:val="32"/>
        </w:rPr>
      </w:pPr>
      <w:r>
        <w:rPr>
          <w:rFonts w:hint="eastAsia" w:ascii="仿宋_GB2312" w:eastAsia="仿宋_GB2312" w:cs="仿宋_GB2312"/>
          <w:color w:val="000000"/>
          <w:kern w:val="0"/>
          <w:sz w:val="32"/>
          <w:szCs w:val="32"/>
        </w:rPr>
        <w:t>（五）违规编写出版国家统编教材及其他公共基础必修课程教材。</w:t>
      </w:r>
      <w:r>
        <w:rPr>
          <w:rFonts w:ascii="仿宋_GB2312" w:eastAsia="仿宋_GB2312" w:cs="仿宋_GB2312"/>
          <w:color w:val="000000"/>
          <w:kern w:val="0"/>
          <w:sz w:val="32"/>
          <w:szCs w:val="32"/>
        </w:rPr>
        <w:t xml:space="preserve"> </w:t>
      </w:r>
    </w:p>
    <w:p w14:paraId="77B9E16D">
      <w:pPr>
        <w:autoSpaceDE w:val="0"/>
        <w:autoSpaceDN w:val="0"/>
        <w:adjustRightInd w:val="0"/>
        <w:ind w:firstLine="640" w:firstLineChars="200"/>
        <w:jc w:val="left"/>
        <w:rPr>
          <w:rFonts w:ascii="仿宋_GB2312" w:eastAsia="仿宋_GB2312" w:cs="仿宋_GB2312"/>
          <w:color w:val="000000"/>
          <w:kern w:val="0"/>
          <w:sz w:val="32"/>
          <w:szCs w:val="32"/>
        </w:rPr>
      </w:pPr>
      <w:r>
        <w:rPr>
          <w:rFonts w:hint="eastAsia" w:ascii="仿宋_GB2312" w:eastAsia="仿宋_GB2312" w:cs="仿宋_GB2312"/>
          <w:color w:val="000000"/>
          <w:kern w:val="0"/>
          <w:sz w:val="32"/>
          <w:szCs w:val="32"/>
        </w:rPr>
        <w:t>（六）用不正当手段严重影响教材审核、选用工作。</w:t>
      </w:r>
      <w:r>
        <w:rPr>
          <w:rFonts w:ascii="仿宋_GB2312" w:eastAsia="仿宋_GB2312" w:cs="仿宋_GB2312"/>
          <w:color w:val="000000"/>
          <w:kern w:val="0"/>
          <w:sz w:val="32"/>
          <w:szCs w:val="32"/>
        </w:rPr>
        <w:t xml:space="preserve"> </w:t>
      </w:r>
    </w:p>
    <w:p w14:paraId="47CE8F38">
      <w:pPr>
        <w:autoSpaceDE w:val="0"/>
        <w:autoSpaceDN w:val="0"/>
        <w:adjustRightInd w:val="0"/>
        <w:ind w:firstLine="640" w:firstLineChars="200"/>
        <w:jc w:val="left"/>
        <w:rPr>
          <w:rFonts w:ascii="仿宋_GB2312" w:eastAsia="仿宋_GB2312" w:cs="仿宋_GB2312"/>
          <w:color w:val="000000"/>
          <w:kern w:val="0"/>
          <w:sz w:val="32"/>
          <w:szCs w:val="32"/>
        </w:rPr>
      </w:pPr>
      <w:r>
        <w:rPr>
          <w:rFonts w:hint="eastAsia" w:ascii="仿宋_GB2312" w:eastAsia="仿宋_GB2312" w:cs="仿宋_GB2312"/>
          <w:color w:val="000000"/>
          <w:kern w:val="0"/>
          <w:sz w:val="32"/>
          <w:szCs w:val="32"/>
        </w:rPr>
        <w:t>（七）未按规定程序选用，选用未经审核或审核未通过的教材。</w:t>
      </w:r>
      <w:r>
        <w:rPr>
          <w:rFonts w:ascii="仿宋_GB2312" w:eastAsia="仿宋_GB2312" w:cs="仿宋_GB2312"/>
          <w:color w:val="000000"/>
          <w:kern w:val="0"/>
          <w:sz w:val="32"/>
          <w:szCs w:val="32"/>
        </w:rPr>
        <w:t xml:space="preserve"> </w:t>
      </w:r>
    </w:p>
    <w:p w14:paraId="49229683">
      <w:pPr>
        <w:autoSpaceDE w:val="0"/>
        <w:autoSpaceDN w:val="0"/>
        <w:adjustRightInd w:val="0"/>
        <w:ind w:firstLine="640" w:firstLineChars="200"/>
        <w:jc w:val="left"/>
        <w:rPr>
          <w:rFonts w:ascii="仿宋_GB2312" w:eastAsia="仿宋_GB2312" w:cs="仿宋_GB2312"/>
          <w:color w:val="000000"/>
          <w:kern w:val="0"/>
          <w:sz w:val="32"/>
          <w:szCs w:val="32"/>
        </w:rPr>
      </w:pPr>
      <w:r>
        <w:rPr>
          <w:rFonts w:hint="eastAsia" w:ascii="仿宋_GB2312" w:eastAsia="仿宋_GB2312" w:cs="仿宋_GB2312"/>
          <w:color w:val="000000"/>
          <w:kern w:val="0"/>
          <w:sz w:val="32"/>
          <w:szCs w:val="32"/>
        </w:rPr>
        <w:t>（八）在教材中擅自使用国家规划教材标识，或使用可能误导高校教材选用的相似标识及表述，如标注主体或范围不明确的</w:t>
      </w:r>
      <w:r>
        <w:rPr>
          <w:rFonts w:ascii="仿宋_GB2312" w:eastAsia="仿宋_GB2312" w:cs="仿宋_GB2312"/>
          <w:color w:val="000000"/>
          <w:kern w:val="0"/>
          <w:sz w:val="32"/>
          <w:szCs w:val="32"/>
        </w:rPr>
        <w:t>“</w:t>
      </w:r>
      <w:r>
        <w:rPr>
          <w:rFonts w:hint="eastAsia" w:ascii="仿宋_GB2312" w:eastAsia="仿宋_GB2312" w:cs="仿宋_GB2312"/>
          <w:color w:val="000000"/>
          <w:kern w:val="0"/>
          <w:sz w:val="32"/>
          <w:szCs w:val="32"/>
        </w:rPr>
        <w:t>规划教材</w:t>
      </w:r>
      <w:r>
        <w:rPr>
          <w:rFonts w:ascii="仿宋_GB2312" w:eastAsia="仿宋_GB2312" w:cs="仿宋_GB2312"/>
          <w:color w:val="000000"/>
          <w:kern w:val="0"/>
          <w:sz w:val="32"/>
          <w:szCs w:val="32"/>
        </w:rPr>
        <w:t>”“</w:t>
      </w:r>
      <w:r>
        <w:rPr>
          <w:rFonts w:hint="eastAsia" w:ascii="仿宋_GB2312" w:eastAsia="仿宋_GB2312" w:cs="仿宋_GB2312"/>
          <w:color w:val="000000"/>
          <w:kern w:val="0"/>
          <w:sz w:val="32"/>
          <w:szCs w:val="32"/>
        </w:rPr>
        <w:t>示范教材</w:t>
      </w:r>
      <w:r>
        <w:rPr>
          <w:rFonts w:ascii="仿宋_GB2312" w:eastAsia="仿宋_GB2312" w:cs="仿宋_GB2312"/>
          <w:color w:val="000000"/>
          <w:kern w:val="0"/>
          <w:sz w:val="32"/>
          <w:szCs w:val="32"/>
        </w:rPr>
        <w:t>”</w:t>
      </w:r>
      <w:r>
        <w:rPr>
          <w:rFonts w:hint="eastAsia" w:ascii="仿宋_GB2312" w:eastAsia="仿宋_GB2312" w:cs="仿宋_GB2312"/>
          <w:color w:val="000000"/>
          <w:kern w:val="0"/>
          <w:sz w:val="32"/>
          <w:szCs w:val="32"/>
        </w:rPr>
        <w:t>等字样，或擅自标注</w:t>
      </w:r>
      <w:r>
        <w:rPr>
          <w:rFonts w:ascii="仿宋_GB2312" w:eastAsia="仿宋_GB2312" w:cs="仿宋_GB2312"/>
          <w:color w:val="000000"/>
          <w:kern w:val="0"/>
          <w:sz w:val="32"/>
          <w:szCs w:val="32"/>
        </w:rPr>
        <w:t>“</w:t>
      </w:r>
      <w:r>
        <w:rPr>
          <w:rFonts w:hint="eastAsia" w:ascii="仿宋_GB2312" w:eastAsia="仿宋_GB2312" w:cs="仿宋_GB2312"/>
          <w:color w:val="000000"/>
          <w:kern w:val="0"/>
          <w:sz w:val="32"/>
          <w:szCs w:val="32"/>
        </w:rPr>
        <w:t>全国</w:t>
      </w:r>
      <w:r>
        <w:rPr>
          <w:rFonts w:ascii="仿宋_GB2312" w:eastAsia="仿宋_GB2312" w:cs="仿宋_GB2312"/>
          <w:color w:val="000000"/>
          <w:kern w:val="0"/>
          <w:sz w:val="32"/>
          <w:szCs w:val="32"/>
        </w:rPr>
        <w:t>”“</w:t>
      </w:r>
      <w:r>
        <w:rPr>
          <w:rFonts w:hint="eastAsia" w:ascii="仿宋_GB2312" w:eastAsia="仿宋_GB2312" w:cs="仿宋_GB2312"/>
          <w:color w:val="000000"/>
          <w:kern w:val="0"/>
          <w:sz w:val="32"/>
          <w:szCs w:val="32"/>
        </w:rPr>
        <w:t>国家</w:t>
      </w:r>
      <w:r>
        <w:rPr>
          <w:rFonts w:ascii="仿宋_GB2312" w:eastAsia="仿宋_GB2312" w:cs="仿宋_GB2312"/>
          <w:color w:val="000000"/>
          <w:kern w:val="0"/>
          <w:sz w:val="32"/>
          <w:szCs w:val="32"/>
        </w:rPr>
        <w:t>”</w:t>
      </w:r>
      <w:r>
        <w:rPr>
          <w:rFonts w:hint="eastAsia" w:ascii="仿宋_GB2312" w:eastAsia="仿宋_GB2312" w:cs="仿宋_GB2312"/>
          <w:color w:val="000000"/>
          <w:kern w:val="0"/>
          <w:sz w:val="32"/>
          <w:szCs w:val="32"/>
        </w:rPr>
        <w:t>等字样。</w:t>
      </w:r>
      <w:r>
        <w:rPr>
          <w:rFonts w:ascii="仿宋_GB2312" w:eastAsia="仿宋_GB2312" w:cs="仿宋_GB2312"/>
          <w:color w:val="000000"/>
          <w:kern w:val="0"/>
          <w:sz w:val="32"/>
          <w:szCs w:val="32"/>
        </w:rPr>
        <w:t xml:space="preserve"> </w:t>
      </w:r>
    </w:p>
    <w:p w14:paraId="7C7F46A9">
      <w:pPr>
        <w:autoSpaceDE w:val="0"/>
        <w:autoSpaceDN w:val="0"/>
        <w:adjustRightInd w:val="0"/>
        <w:ind w:firstLine="640" w:firstLineChars="200"/>
        <w:jc w:val="left"/>
        <w:rPr>
          <w:rFonts w:ascii="仿宋_GB2312" w:eastAsia="仿宋_GB2312" w:cs="仿宋_GB2312"/>
          <w:color w:val="000000"/>
          <w:kern w:val="0"/>
          <w:sz w:val="32"/>
          <w:szCs w:val="32"/>
        </w:rPr>
      </w:pPr>
      <w:r>
        <w:rPr>
          <w:rFonts w:hint="eastAsia" w:ascii="仿宋_GB2312" w:eastAsia="仿宋_GB2312" w:cs="仿宋_GB2312"/>
          <w:color w:val="000000"/>
          <w:kern w:val="0"/>
          <w:sz w:val="32"/>
          <w:szCs w:val="32"/>
        </w:rPr>
        <w:t>（九）其他造成严重后果的违法违规行为。</w:t>
      </w:r>
      <w:r>
        <w:rPr>
          <w:rFonts w:ascii="仿宋_GB2312" w:eastAsia="仿宋_GB2312" w:cs="仿宋_GB2312"/>
          <w:color w:val="000000"/>
          <w:kern w:val="0"/>
          <w:sz w:val="32"/>
          <w:szCs w:val="32"/>
        </w:rPr>
        <w:t xml:space="preserve"> </w:t>
      </w:r>
    </w:p>
    <w:p w14:paraId="1DBD181A"/>
    <w:p w14:paraId="3AB3E3FA"/>
    <w:p w14:paraId="6AD55676"/>
    <w:p w14:paraId="6BEC0A2D"/>
    <w:p w14:paraId="6E17C020"/>
    <w:p w14:paraId="005B6888"/>
    <w:p w14:paraId="463214EC"/>
    <w:p w14:paraId="5A190E56"/>
    <w:p w14:paraId="328DC955"/>
    <w:p w14:paraId="2243BD01"/>
    <w:p w14:paraId="53E31BE2">
      <w:pPr>
        <w:ind w:firstLine="680" w:firstLineChars="200"/>
        <w:jc w:val="right"/>
        <w:rPr>
          <w:rFonts w:ascii="Times New Roman" w:hAnsi="Times New Roman" w:eastAsia="仿宋_GB2312" w:cs="Times New Roman"/>
          <w:spacing w:val="10"/>
          <w:sz w:val="32"/>
          <w:szCs w:val="32"/>
        </w:rPr>
      </w:pPr>
      <w:r>
        <w:rPr>
          <w:rFonts w:hint="eastAsia" w:ascii="Times New Roman" w:hAnsi="Times New Roman" w:eastAsia="仿宋_GB2312" w:cs="Times New Roman"/>
          <w:spacing w:val="10"/>
          <w:sz w:val="32"/>
          <w:szCs w:val="32"/>
        </w:rPr>
        <w:t>东南大学自动化学院</w:t>
      </w:r>
    </w:p>
    <w:p w14:paraId="7FC4DF69">
      <w:pPr>
        <w:ind w:firstLine="680" w:firstLineChars="200"/>
        <w:jc w:val="right"/>
        <w:rPr>
          <w:rFonts w:ascii="仿宋_GB2312" w:hAnsi="Adobe 仿宋 Std R" w:eastAsia="仿宋_GB2312" w:cs="Adobe 仿宋 Std R"/>
          <w:b/>
          <w:sz w:val="24"/>
        </w:rPr>
      </w:pPr>
      <w:r>
        <w:rPr>
          <w:rFonts w:hint="eastAsia" w:ascii="Times New Roman" w:hAnsi="Times New Roman" w:eastAsia="仿宋_GB2312" w:cs="Times New Roman"/>
          <w:spacing w:val="10"/>
          <w:sz w:val="32"/>
          <w:szCs w:val="32"/>
        </w:rPr>
        <w:t>202</w:t>
      </w:r>
      <w:r>
        <w:rPr>
          <w:rFonts w:ascii="Times New Roman" w:hAnsi="Times New Roman" w:eastAsia="仿宋_GB2312" w:cs="Times New Roman"/>
          <w:spacing w:val="10"/>
          <w:sz w:val="32"/>
          <w:szCs w:val="32"/>
        </w:rPr>
        <w:t>2</w:t>
      </w:r>
      <w:r>
        <w:rPr>
          <w:rFonts w:hint="eastAsia" w:ascii="Times New Roman" w:hAnsi="Times New Roman" w:eastAsia="仿宋_GB2312" w:cs="Times New Roman"/>
          <w:spacing w:val="10"/>
          <w:sz w:val="32"/>
          <w:szCs w:val="32"/>
        </w:rPr>
        <w:t>年</w:t>
      </w:r>
      <w:r>
        <w:rPr>
          <w:rFonts w:ascii="Times New Roman" w:hAnsi="Times New Roman" w:eastAsia="仿宋_GB2312" w:cs="Times New Roman"/>
          <w:spacing w:val="10"/>
          <w:sz w:val="32"/>
          <w:szCs w:val="32"/>
        </w:rPr>
        <w:t>9</w:t>
      </w:r>
      <w:r>
        <w:rPr>
          <w:rFonts w:hint="eastAsia" w:ascii="Times New Roman" w:hAnsi="Times New Roman" w:eastAsia="仿宋_GB2312" w:cs="Times New Roman"/>
          <w:spacing w:val="10"/>
          <w:sz w:val="32"/>
          <w:szCs w:val="32"/>
        </w:rPr>
        <w:t>月</w:t>
      </w:r>
      <w:r>
        <w:rPr>
          <w:rFonts w:ascii="Times New Roman" w:hAnsi="Times New Roman" w:eastAsia="仿宋_GB2312" w:cs="Times New Roman"/>
          <w:spacing w:val="10"/>
          <w:sz w:val="32"/>
          <w:szCs w:val="32"/>
        </w:rPr>
        <w:t>1</w:t>
      </w:r>
      <w:r>
        <w:rPr>
          <w:rFonts w:hint="eastAsia" w:ascii="Times New Roman" w:hAnsi="Times New Roman" w:eastAsia="仿宋_GB2312" w:cs="Times New Roman"/>
          <w:spacing w:val="10"/>
          <w:sz w:val="32"/>
          <w:szCs w:val="32"/>
        </w:rPr>
        <w:t>日</w:t>
      </w:r>
    </w:p>
    <w:p w14:paraId="2DC60DD4">
      <w:pPr>
        <w:rPr>
          <w:rFonts w:hint="eastAsia"/>
        </w:rPr>
      </w:pPr>
    </w:p>
    <w:p w14:paraId="71E56824"/>
    <w:p w14:paraId="4DA9021F"/>
    <w:p w14:paraId="719D40DB"/>
    <w:p w14:paraId="639C1BB2"/>
    <w:p w14:paraId="2F7C7FBB"/>
    <w:p w14:paraId="7FE8A716"/>
    <w:p w14:paraId="33083127"/>
    <w:p w14:paraId="3F7D70CE"/>
    <w:p w14:paraId="2D65D55F"/>
    <w:p w14:paraId="56985901"/>
    <w:p w14:paraId="3D7E276C"/>
    <w:p w14:paraId="5E95EFEC"/>
    <w:p w14:paraId="2F648C82"/>
    <w:p w14:paraId="1622E149"/>
    <w:p w14:paraId="6A0EC8F8"/>
    <w:p w14:paraId="06DF7AAB"/>
    <w:p w14:paraId="396F1370"/>
    <w:p w14:paraId="172DB98A"/>
    <w:p w14:paraId="0DCCF8FE"/>
    <w:p w14:paraId="7A3ACF66"/>
    <w:p w14:paraId="0AE330CA"/>
    <w:p w14:paraId="66A6E814"/>
    <w:p w14:paraId="68DDC018"/>
    <w:p w14:paraId="0CCC09B3">
      <w:pPr>
        <w:rPr>
          <w:rFonts w:hint="eastAsia"/>
        </w:rPr>
      </w:pPr>
    </w:p>
    <w:p w14:paraId="0DA649B1"/>
    <w:tbl>
      <w:tblPr>
        <w:tblStyle w:val="5"/>
        <w:tblpPr w:leftFromText="180" w:rightFromText="180" w:vertAnchor="text" w:horzAnchor="margin" w:tblpXSpec="center" w:tblpY="301"/>
        <w:tblW w:w="0" w:type="auto"/>
        <w:tblInd w:w="0" w:type="dxa"/>
        <w:tblBorders>
          <w:top w:val="single" w:color="auto" w:sz="8" w:space="0"/>
          <w:left w:val="none" w:color="auto" w:sz="0" w:space="0"/>
          <w:bottom w:val="single" w:color="auto" w:sz="8" w:space="0"/>
          <w:right w:val="none" w:color="auto" w:sz="0" w:space="0"/>
          <w:insideH w:val="single" w:color="auto" w:sz="4" w:space="0"/>
          <w:insideV w:val="single" w:color="auto" w:sz="8" w:space="0"/>
        </w:tblBorders>
        <w:tblLayout w:type="autofit"/>
        <w:tblCellMar>
          <w:top w:w="0" w:type="dxa"/>
          <w:left w:w="108" w:type="dxa"/>
          <w:bottom w:w="0" w:type="dxa"/>
          <w:right w:w="108" w:type="dxa"/>
        </w:tblCellMar>
      </w:tblPr>
      <w:tblGrid>
        <w:gridCol w:w="8522"/>
      </w:tblGrid>
      <w:tr w14:paraId="04CB9984">
        <w:tblPrEx>
          <w:tblBorders>
            <w:top w:val="single" w:color="auto" w:sz="8" w:space="0"/>
            <w:left w:val="none" w:color="auto" w:sz="0" w:space="0"/>
            <w:bottom w:val="single" w:color="auto" w:sz="8" w:space="0"/>
            <w:right w:val="none" w:color="auto" w:sz="0" w:space="0"/>
            <w:insideH w:val="single" w:color="auto" w:sz="4" w:space="0"/>
            <w:insideV w:val="single" w:color="auto" w:sz="8" w:space="0"/>
          </w:tblBorders>
          <w:tblCellMar>
            <w:top w:w="0" w:type="dxa"/>
            <w:left w:w="108" w:type="dxa"/>
            <w:bottom w:w="0" w:type="dxa"/>
            <w:right w:w="108" w:type="dxa"/>
          </w:tblCellMar>
        </w:tblPrEx>
        <w:trPr>
          <w:trHeight w:val="356" w:hRule="atLeast"/>
        </w:trPr>
        <w:tc>
          <w:tcPr>
            <w:tcW w:w="8911" w:type="dxa"/>
            <w:tcBorders>
              <w:top w:val="single" w:color="auto" w:sz="8" w:space="0"/>
            </w:tcBorders>
          </w:tcPr>
          <w:p w14:paraId="5AF5500B">
            <w:pPr>
              <w:spacing w:line="560" w:lineRule="exact"/>
              <w:ind w:firstLine="300" w:firstLineChars="100"/>
              <w:rPr>
                <w:rFonts w:ascii="仿宋" w:hAnsi="仿宋" w:eastAsia="仿宋"/>
                <w:spacing w:val="10"/>
                <w:sz w:val="28"/>
                <w:szCs w:val="28"/>
              </w:rPr>
            </w:pPr>
            <w:r>
              <w:rPr>
                <w:rFonts w:hint="eastAsia" w:ascii="仿宋" w:hAnsi="仿宋" w:eastAsia="仿宋"/>
                <w:spacing w:val="10"/>
                <w:sz w:val="28"/>
                <w:szCs w:val="28"/>
              </w:rPr>
              <w:t>抄送：</w:t>
            </w:r>
            <w:bookmarkStart w:id="3" w:name="抄送单位"/>
            <w:bookmarkEnd w:id="3"/>
            <w:r>
              <w:rPr>
                <w:rFonts w:hint="eastAsia" w:ascii="仿宋" w:hAnsi="仿宋" w:eastAsia="仿宋"/>
                <w:spacing w:val="10"/>
                <w:sz w:val="28"/>
                <w:szCs w:val="28"/>
              </w:rPr>
              <w:t xml:space="preserve"> 东南大学教务处</w:t>
            </w:r>
          </w:p>
        </w:tc>
      </w:tr>
      <w:tr w14:paraId="59696520">
        <w:tblPrEx>
          <w:tblBorders>
            <w:top w:val="single" w:color="auto" w:sz="8" w:space="0"/>
            <w:left w:val="none" w:color="auto" w:sz="0" w:space="0"/>
            <w:bottom w:val="single" w:color="auto" w:sz="8" w:space="0"/>
            <w:right w:val="none" w:color="auto" w:sz="0" w:space="0"/>
            <w:insideH w:val="single" w:color="auto" w:sz="4" w:space="0"/>
            <w:insideV w:val="single" w:color="auto" w:sz="8" w:space="0"/>
          </w:tblBorders>
          <w:tblCellMar>
            <w:top w:w="0" w:type="dxa"/>
            <w:left w:w="108" w:type="dxa"/>
            <w:bottom w:w="0" w:type="dxa"/>
            <w:right w:w="108" w:type="dxa"/>
          </w:tblCellMar>
        </w:tblPrEx>
        <w:trPr>
          <w:trHeight w:val="440" w:hRule="atLeast"/>
        </w:trPr>
        <w:tc>
          <w:tcPr>
            <w:tcW w:w="8911" w:type="dxa"/>
            <w:tcBorders>
              <w:bottom w:val="single" w:color="auto" w:sz="8" w:space="0"/>
            </w:tcBorders>
          </w:tcPr>
          <w:p w14:paraId="4835AF6C">
            <w:pPr>
              <w:spacing w:line="560" w:lineRule="exact"/>
              <w:rPr>
                <w:rFonts w:ascii="仿宋" w:hAnsi="仿宋" w:eastAsia="仿宋"/>
                <w:spacing w:val="10"/>
                <w:sz w:val="28"/>
                <w:szCs w:val="28"/>
              </w:rPr>
            </w:pPr>
            <w:r>
              <w:rPr>
                <w:rFonts w:ascii="仿宋" w:hAnsi="仿宋" w:eastAsia="仿宋"/>
                <w:spacing w:val="10"/>
                <w:sz w:val="28"/>
                <w:szCs w:val="28"/>
              </w:rPr>
              <w:t>　</w:t>
            </w:r>
            <w:r>
              <w:rPr>
                <w:rFonts w:hint="eastAsia" w:ascii="仿宋" w:hAnsi="仿宋" w:eastAsia="仿宋"/>
                <w:spacing w:val="10"/>
                <w:sz w:val="28"/>
                <w:szCs w:val="28"/>
              </w:rPr>
              <w:t xml:space="preserve">东南大学自动化学院    </w:t>
            </w:r>
            <w:r>
              <w:rPr>
                <w:rFonts w:hint="eastAsia" w:ascii="仿宋" w:hAnsi="仿宋" w:eastAsia="仿宋"/>
                <w:color w:val="0000FF"/>
                <w:spacing w:val="10"/>
                <w:sz w:val="28"/>
                <w:szCs w:val="28"/>
              </w:rPr>
              <w:t xml:space="preserve">               </w:t>
            </w:r>
            <w:r>
              <w:rPr>
                <w:rFonts w:hint="eastAsia" w:ascii="仿宋" w:hAnsi="仿宋" w:eastAsia="仿宋"/>
                <w:spacing w:val="10"/>
                <w:sz w:val="28"/>
                <w:szCs w:val="28"/>
              </w:rPr>
              <w:t>2</w:t>
            </w:r>
            <w:r>
              <w:rPr>
                <w:rFonts w:ascii="仿宋" w:hAnsi="仿宋" w:eastAsia="仿宋"/>
                <w:spacing w:val="10"/>
                <w:sz w:val="28"/>
                <w:szCs w:val="28"/>
              </w:rPr>
              <w:t>022-9-1</w:t>
            </w:r>
            <w:r>
              <w:rPr>
                <w:rFonts w:hint="eastAsia" w:ascii="仿宋" w:hAnsi="仿宋" w:eastAsia="仿宋"/>
                <w:spacing w:val="10"/>
                <w:sz w:val="28"/>
                <w:szCs w:val="28"/>
              </w:rPr>
              <w:t>印发</w:t>
            </w:r>
          </w:p>
        </w:tc>
      </w:tr>
    </w:tbl>
    <w:p w14:paraId="3A285E25">
      <w:pPr>
        <w:rPr>
          <w:rFonts w:hint="eastAsi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华光小标宋_CNKI">
    <w:altName w:val="微软雅黑"/>
    <w:panose1 w:val="00000000000000000000"/>
    <w:charset w:val="86"/>
    <w:family w:val="auto"/>
    <w:pitch w:val="default"/>
    <w:sig w:usb0="00000000" w:usb1="00000000" w:usb2="00000016" w:usb3="00000000" w:csb0="0004000F" w:csb1="00000000"/>
  </w:font>
  <w:font w:name="方正小标宋简体">
    <w:panose1 w:val="02010601030101010101"/>
    <w:charset w:val="86"/>
    <w:family w:val="swiss"/>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Adobe 仿宋 Std R">
    <w:altName w:val="宋体"/>
    <w:panose1 w:val="00000000000000000000"/>
    <w:charset w:val="86"/>
    <w:family w:val="roman"/>
    <w:pitch w:val="default"/>
    <w:sig w:usb0="00000000" w:usb1="00000000" w:usb2="00000016" w:usb3="00000000" w:csb0="00060007"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7"/>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A2YzdiZDkzMzI5OTc4MTkyNGI3ODQ2ZmRkZjhmN2IifQ=="/>
  </w:docVars>
  <w:rsids>
    <w:rsidRoot w:val="003E78A2"/>
    <w:rsid w:val="000272A5"/>
    <w:rsid w:val="000531BB"/>
    <w:rsid w:val="000A45A7"/>
    <w:rsid w:val="001A75C0"/>
    <w:rsid w:val="001F0AA8"/>
    <w:rsid w:val="002110B4"/>
    <w:rsid w:val="00295C2F"/>
    <w:rsid w:val="002D5F11"/>
    <w:rsid w:val="00302C32"/>
    <w:rsid w:val="003A326D"/>
    <w:rsid w:val="003E78A2"/>
    <w:rsid w:val="00425764"/>
    <w:rsid w:val="00430D38"/>
    <w:rsid w:val="00530DF6"/>
    <w:rsid w:val="00555781"/>
    <w:rsid w:val="006030D0"/>
    <w:rsid w:val="00627962"/>
    <w:rsid w:val="006764A4"/>
    <w:rsid w:val="006876A7"/>
    <w:rsid w:val="006D7842"/>
    <w:rsid w:val="00731123"/>
    <w:rsid w:val="008248DD"/>
    <w:rsid w:val="00840FE8"/>
    <w:rsid w:val="00931811"/>
    <w:rsid w:val="00A465FF"/>
    <w:rsid w:val="00B26AEF"/>
    <w:rsid w:val="00B4416C"/>
    <w:rsid w:val="00B62436"/>
    <w:rsid w:val="00B7623E"/>
    <w:rsid w:val="00CD5C2B"/>
    <w:rsid w:val="00CE2238"/>
    <w:rsid w:val="00D71843"/>
    <w:rsid w:val="00DA55D3"/>
    <w:rsid w:val="00DF1B6D"/>
    <w:rsid w:val="00DF23BB"/>
    <w:rsid w:val="00E41BBB"/>
    <w:rsid w:val="00EA2AEE"/>
    <w:rsid w:val="00F37B21"/>
    <w:rsid w:val="00FC3A93"/>
    <w:rsid w:val="00FE6081"/>
    <w:rsid w:val="2E27223F"/>
    <w:rsid w:val="639D2D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3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1"/>
    <w:qFormat/>
    <w:uiPriority w:val="9"/>
    <w:pPr>
      <w:autoSpaceDE w:val="0"/>
      <w:autoSpaceDN w:val="0"/>
      <w:spacing w:before="24"/>
      <w:ind w:left="1172" w:right="1273"/>
      <w:jc w:val="center"/>
      <w:outlineLvl w:val="0"/>
    </w:pPr>
    <w:rPr>
      <w:rFonts w:ascii="华光小标宋_CNKI" w:hAnsi="华光小标宋_CNKI" w:eastAsia="华光小标宋_CNKI" w:cs="华光小标宋_CNKI"/>
      <w:kern w:val="0"/>
      <w:sz w:val="44"/>
      <w:szCs w:val="44"/>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3">
    <w:name w:val="footer"/>
    <w:basedOn w:val="1"/>
    <w:link w:val="10"/>
    <w:unhideWhenUsed/>
    <w:uiPriority w:val="99"/>
    <w:pPr>
      <w:tabs>
        <w:tab w:val="center" w:pos="4153"/>
        <w:tab w:val="right" w:pos="8306"/>
      </w:tabs>
      <w:snapToGrid w:val="0"/>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7">
    <w:name w:val="Default"/>
    <w:qFormat/>
    <w:uiPriority w:val="0"/>
    <w:pPr>
      <w:widowControl w:val="0"/>
      <w:autoSpaceDE w:val="0"/>
      <w:autoSpaceDN w:val="0"/>
      <w:adjustRightInd w:val="0"/>
    </w:pPr>
    <w:rPr>
      <w:rFonts w:ascii="方正小标宋简体" w:hAnsi="方正小标宋简体" w:cs="方正小标宋简体" w:eastAsiaTheme="minorEastAsia"/>
      <w:color w:val="000000"/>
      <w:sz w:val="24"/>
      <w:szCs w:val="24"/>
      <w:lang w:val="en-US" w:eastAsia="zh-CN" w:bidi="ar-SA"/>
    </w:rPr>
  </w:style>
  <w:style w:type="paragraph" w:styleId="8">
    <w:name w:val="List Paragraph"/>
    <w:basedOn w:val="1"/>
    <w:qFormat/>
    <w:uiPriority w:val="34"/>
    <w:pPr>
      <w:ind w:firstLine="420" w:firstLineChars="200"/>
    </w:pPr>
  </w:style>
  <w:style w:type="character" w:customStyle="1" w:styleId="9">
    <w:name w:val="页眉 字符"/>
    <w:basedOn w:val="6"/>
    <w:link w:val="4"/>
    <w:qFormat/>
    <w:uiPriority w:val="99"/>
    <w:rPr>
      <w:sz w:val="18"/>
      <w:szCs w:val="18"/>
    </w:rPr>
  </w:style>
  <w:style w:type="character" w:customStyle="1" w:styleId="10">
    <w:name w:val="页脚 字符"/>
    <w:basedOn w:val="6"/>
    <w:link w:val="3"/>
    <w:qFormat/>
    <w:uiPriority w:val="99"/>
    <w:rPr>
      <w:sz w:val="18"/>
      <w:szCs w:val="18"/>
    </w:rPr>
  </w:style>
  <w:style w:type="character" w:customStyle="1" w:styleId="11">
    <w:name w:val="标题 1 字符"/>
    <w:basedOn w:val="6"/>
    <w:link w:val="2"/>
    <w:qFormat/>
    <w:uiPriority w:val="9"/>
    <w:rPr>
      <w:rFonts w:ascii="华光小标宋_CNKI" w:hAnsi="华光小标宋_CNKI" w:eastAsia="华光小标宋_CNKI" w:cs="华光小标宋_CNKI"/>
      <w:kern w:val="0"/>
      <w:sz w:val="44"/>
      <w:szCs w:val="4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3621</Words>
  <Characters>3635</Characters>
  <Lines>27</Lines>
  <Paragraphs>7</Paragraphs>
  <TotalTime>71</TotalTime>
  <ScaleCrop>false</ScaleCrop>
  <LinksUpToDate>false</LinksUpToDate>
  <CharactersWithSpaces>3729</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2022-02-27T14:40:00Z</dcterms:created>
  <dc:creator>ya</dc:creator>
  <cp:lastModifiedBy>菁菁月亮</cp:lastModifiedBy>
  <cp:lastPrinted>2022-11-04T02:51:00Z</cp:lastPrinted>
  <dcterms:modified xsi:type="dcterms:W3CDTF">2024-11-13T03:08:48Z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EDEEE98ED05941CEB6B44FECFE6C8BAC_13</vt:lpwstr>
  </property>
</Properties>
</file>